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2A72" w:rsidRDefault="00300A7F">
      <w:pPr>
        <w:tabs>
          <w:tab w:val="left" w:pos="375"/>
          <w:tab w:val="center" w:pos="4677"/>
        </w:tabs>
        <w:spacing w:after="0" w:line="240" w:lineRule="auto"/>
        <w:jc w:val="right"/>
        <w:rPr>
          <w:rFonts w:ascii="Times New Roman" w:eastAsia="Times New Roman" w:hAnsi="Times New Roman" w:cs="Times New Roman"/>
          <w:color w:val="000000"/>
          <w:sz w:val="28"/>
          <w:szCs w:val="28"/>
        </w:rPr>
      </w:pPr>
      <w:bookmarkStart w:id="0" w:name="_GoBack"/>
      <w:bookmarkEnd w:id="0"/>
      <w:r>
        <w:rPr>
          <w:rFonts w:ascii="Times New Roman" w:eastAsia="Times New Roman" w:hAnsi="Times New Roman" w:cs="Times New Roman"/>
          <w:color w:val="000000"/>
          <w:sz w:val="28"/>
          <w:szCs w:val="28"/>
        </w:rPr>
        <w:t>Додаток до рішення сесії</w:t>
      </w:r>
    </w:p>
    <w:p w:rsidR="00E62A72" w:rsidRDefault="00300A7F">
      <w:pPr>
        <w:tabs>
          <w:tab w:val="left" w:pos="375"/>
          <w:tab w:val="center" w:pos="4677"/>
        </w:tabs>
        <w:spacing w:after="0" w:line="240" w:lineRule="auto"/>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Дрогобицької міської ради</w:t>
      </w:r>
    </w:p>
    <w:p w:rsidR="00E62A72" w:rsidRDefault="00300A7F">
      <w:pPr>
        <w:tabs>
          <w:tab w:val="left" w:pos="375"/>
          <w:tab w:val="center" w:pos="4677"/>
        </w:tabs>
        <w:spacing w:after="0" w:line="240" w:lineRule="auto"/>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№__________від __________</w:t>
      </w:r>
    </w:p>
    <w:p w:rsidR="00E62A72" w:rsidRDefault="00E62A72">
      <w:pPr>
        <w:tabs>
          <w:tab w:val="left" w:pos="375"/>
          <w:tab w:val="center" w:pos="4677"/>
        </w:tabs>
        <w:jc w:val="center"/>
        <w:rPr>
          <w:rFonts w:ascii="Times New Roman" w:eastAsia="Times New Roman" w:hAnsi="Times New Roman" w:cs="Times New Roman"/>
          <w:color w:val="000000"/>
          <w:sz w:val="28"/>
          <w:szCs w:val="28"/>
        </w:rPr>
      </w:pPr>
    </w:p>
    <w:p w:rsidR="00E62A72" w:rsidRDefault="00E62A72">
      <w:pPr>
        <w:tabs>
          <w:tab w:val="left" w:pos="375"/>
          <w:tab w:val="center" w:pos="4677"/>
        </w:tabs>
        <w:jc w:val="center"/>
        <w:rPr>
          <w:rFonts w:ascii="Times New Roman" w:eastAsia="Times New Roman" w:hAnsi="Times New Roman" w:cs="Times New Roman"/>
          <w:color w:val="000000"/>
          <w:sz w:val="28"/>
          <w:szCs w:val="28"/>
        </w:rPr>
      </w:pPr>
    </w:p>
    <w:p w:rsidR="00E62A72" w:rsidRDefault="00300A7F">
      <w:pPr>
        <w:tabs>
          <w:tab w:val="left" w:pos="375"/>
          <w:tab w:val="center" w:pos="4677"/>
        </w:tabs>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lang w:val="uk-UA"/>
        </w:rPr>
        <w:drawing>
          <wp:inline distT="0" distB="0" distL="0" distR="0">
            <wp:extent cx="923925" cy="1047750"/>
            <wp:effectExtent l="0" t="0" r="0" b="0"/>
            <wp:docPr id="17" name="image13.jpg" descr="Gerb"/>
            <wp:cNvGraphicFramePr/>
            <a:graphic xmlns:a="http://schemas.openxmlformats.org/drawingml/2006/main">
              <a:graphicData uri="http://schemas.openxmlformats.org/drawingml/2006/picture">
                <pic:pic xmlns:pic="http://schemas.openxmlformats.org/drawingml/2006/picture">
                  <pic:nvPicPr>
                    <pic:cNvPr id="0" name="image13.jpg" descr="Gerb"/>
                    <pic:cNvPicPr preferRelativeResize="0"/>
                  </pic:nvPicPr>
                  <pic:blipFill>
                    <a:blip r:embed="rId7"/>
                    <a:srcRect/>
                    <a:stretch>
                      <a:fillRect/>
                    </a:stretch>
                  </pic:blipFill>
                  <pic:spPr>
                    <a:xfrm>
                      <a:off x="0" y="0"/>
                      <a:ext cx="923925" cy="1047750"/>
                    </a:xfrm>
                    <a:prstGeom prst="rect">
                      <a:avLst/>
                    </a:prstGeom>
                    <a:ln/>
                  </pic:spPr>
                </pic:pic>
              </a:graphicData>
            </a:graphic>
          </wp:inline>
        </w:drawing>
      </w:r>
    </w:p>
    <w:p w:rsidR="00E62A72" w:rsidRDefault="00E62A72">
      <w:pPr>
        <w:spacing w:line="264" w:lineRule="auto"/>
        <w:jc w:val="center"/>
        <w:rPr>
          <w:rFonts w:ascii="Times New Roman" w:eastAsia="Times New Roman" w:hAnsi="Times New Roman" w:cs="Times New Roman"/>
          <w:b/>
          <w:bCs/>
          <w:sz w:val="28"/>
          <w:szCs w:val="28"/>
        </w:rPr>
      </w:pPr>
    </w:p>
    <w:p w:rsidR="00E62A72" w:rsidRDefault="00E62A72">
      <w:pPr>
        <w:spacing w:line="264" w:lineRule="auto"/>
        <w:jc w:val="center"/>
        <w:rPr>
          <w:rFonts w:ascii="Times New Roman" w:eastAsia="Times New Roman" w:hAnsi="Times New Roman" w:cs="Times New Roman"/>
          <w:b/>
          <w:bCs/>
          <w:sz w:val="28"/>
          <w:szCs w:val="28"/>
        </w:rPr>
      </w:pP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ДРОГОБИЦЬКА МІСЬКА РАДА</w:t>
      </w:r>
    </w:p>
    <w:p w:rsidR="00E62A72" w:rsidRDefault="00E62A72">
      <w:pPr>
        <w:spacing w:line="264" w:lineRule="auto"/>
        <w:jc w:val="center"/>
        <w:rPr>
          <w:rFonts w:ascii="Times New Roman" w:eastAsia="Times New Roman" w:hAnsi="Times New Roman" w:cs="Times New Roman"/>
          <w:b/>
          <w:bCs/>
          <w:sz w:val="28"/>
          <w:szCs w:val="28"/>
        </w:rPr>
      </w:pPr>
    </w:p>
    <w:p w:rsidR="00E62A72" w:rsidRDefault="00E62A72">
      <w:pPr>
        <w:spacing w:line="264" w:lineRule="auto"/>
        <w:jc w:val="right"/>
        <w:rPr>
          <w:rFonts w:ascii="Times New Roman" w:eastAsia="Times New Roman" w:hAnsi="Times New Roman" w:cs="Times New Roman"/>
          <w:i/>
          <w:iCs/>
          <w:sz w:val="28"/>
          <w:szCs w:val="28"/>
        </w:rPr>
      </w:pP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Програма </w:t>
      </w: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соціально-економічного та культурного розвитку </w:t>
      </w: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Дрогобицької міської територіальної громади </w:t>
      </w: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на 2026 рік </w:t>
      </w: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300A7F">
      <w:pPr>
        <w:spacing w:after="0" w:line="240" w:lineRule="auto"/>
        <w:jc w:val="center"/>
        <w:rPr>
          <w:rFonts w:ascii="Times New Roman" w:eastAsia="Times New Roman" w:hAnsi="Times New Roman" w:cs="Times New Roman"/>
          <w:b/>
          <w:bCs/>
          <w:sz w:val="28"/>
          <w:szCs w:val="28"/>
        </w:rPr>
      </w:pPr>
      <w:bookmarkStart w:id="1" w:name="_qsomp1jonlxv" w:colFirst="0" w:colLast="0"/>
      <w:bookmarkEnd w:id="1"/>
      <w:r>
        <w:rPr>
          <w:rFonts w:ascii="Times New Roman" w:eastAsia="Times New Roman" w:hAnsi="Times New Roman" w:cs="Times New Roman"/>
          <w:b/>
          <w:bCs/>
          <w:sz w:val="28"/>
          <w:szCs w:val="28"/>
        </w:rPr>
        <w:lastRenderedPageBreak/>
        <w:t>ПАСПОРТ</w:t>
      </w:r>
    </w:p>
    <w:p w:rsidR="00E62A72" w:rsidRDefault="00300A7F">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Програми соціально-економічного та культурного розвитку </w:t>
      </w:r>
    </w:p>
    <w:p w:rsidR="00E62A72" w:rsidRDefault="00300A7F">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Дрогобицької міської територіальної громади </w:t>
      </w:r>
    </w:p>
    <w:p w:rsidR="00E62A72" w:rsidRDefault="00300A7F">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на 2026 рік </w:t>
      </w:r>
    </w:p>
    <w:p w:rsidR="00E62A72" w:rsidRDefault="00E62A72">
      <w:pPr>
        <w:spacing w:line="264" w:lineRule="auto"/>
        <w:jc w:val="center"/>
        <w:rPr>
          <w:b/>
          <w:bCs/>
          <w:sz w:val="28"/>
          <w:szCs w:val="28"/>
        </w:rPr>
      </w:pPr>
    </w:p>
    <w:tbl>
      <w:tblPr>
        <w:tblStyle w:val="a5"/>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5245"/>
        <w:gridCol w:w="3544"/>
      </w:tblGrid>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Ініціатор розроблення програми</w:t>
            </w:r>
          </w:p>
        </w:tc>
        <w:tc>
          <w:tcPr>
            <w:tcW w:w="354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Дрогобицька міська рада</w:t>
            </w:r>
          </w:p>
          <w:p w:rsidR="00E62A72" w:rsidRDefault="00E62A72">
            <w:pPr>
              <w:spacing w:line="264" w:lineRule="auto"/>
              <w:jc w:val="center"/>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Розробник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інвестицій та економічного розвитку</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Співрозробники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Виконавчі органи міської ради</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Відповідальні виконавці</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Виконавчі органи міської ради, комунальні підприємства </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Термін реалізації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2026 рік</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Основні джерела фінансування заходів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Державний бюджет, обласний бюджет, бюджет громади, кошти міжнародної технічної допомоги та донорських організацій, кредити міжнародних фінансових організацій, власні кошти підприємств, інші джерела, не заборонені чинним законодавством</w:t>
            </w:r>
          </w:p>
          <w:p w:rsidR="00E62A72" w:rsidRDefault="00E62A72">
            <w:pPr>
              <w:spacing w:line="264" w:lineRule="auto"/>
              <w:rPr>
                <w:rFonts w:ascii="Times New Roman" w:eastAsia="Times New Roman" w:hAnsi="Times New Roman" w:cs="Times New Roman"/>
                <w:sz w:val="24"/>
                <w:szCs w:val="24"/>
              </w:rPr>
            </w:pPr>
          </w:p>
        </w:tc>
      </w:tr>
    </w:tbl>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300A7F">
      <w:pPr>
        <w:ind w:firstLine="567"/>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Програма соціально-економічного та культурного розвитку Дрогобицької міської територіальної громади на 2026 рік</w:t>
      </w:r>
    </w:p>
    <w:p w:rsidR="00E62A72" w:rsidRDefault="00300A7F">
      <w:pPr>
        <w:spacing w:after="10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ВСТУП…..4</w:t>
      </w:r>
    </w:p>
    <w:p w:rsidR="00E62A72" w:rsidRDefault="00300A7F">
      <w:pPr>
        <w:spacing w:after="10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СТРАТЕГІЯ РОЗВИТКУ ДРОГОБИЦЬКОЇ МІСЬКОЇ ТЕРИТОРІАЛЬНОЇ ГРОМАДИ……4</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 ЕКОНОМІЧНОГО І СОЦІАЛЬНОГО РОЗВИТКУ ГРОМАДИ ЗА 2024 РІК. МЕТА, </w:t>
      </w:r>
      <w:r>
        <w:rPr>
          <w:rFonts w:ascii="Times New Roman" w:eastAsia="Times New Roman" w:hAnsi="Times New Roman" w:cs="Times New Roman"/>
          <w:sz w:val="24"/>
          <w:szCs w:val="24"/>
        </w:rPr>
        <w:t>ЗАВДАННЯ ТА ЗАХОДИ НА 2025 РІK……5</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характеристика громади……5</w:t>
      </w:r>
    </w:p>
    <w:p w:rsidR="00E62A72" w:rsidRDefault="00300A7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Запобігання виникненню надзвичайних ситуацій</w:t>
      </w:r>
      <w:r>
        <w:rPr>
          <w:rFonts w:ascii="Times New Roman" w:eastAsia="Times New Roman" w:hAnsi="Times New Roman" w:cs="Times New Roman"/>
          <w:sz w:val="24"/>
          <w:szCs w:val="24"/>
        </w:rPr>
        <w:tab/>
        <w:t>…….6</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Економіка та інвестиційна діяльність…….7</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Цифрова громада…….11</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Будівництво та архітектура…….13</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Бюджет громади……..14</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інфраструктури та ЖКГ…….15</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Робота підприємств комунальної власності……..20</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“Дрогобичводоканал”…</w:t>
      </w:r>
      <w:r>
        <w:rPr>
          <w:rFonts w:ascii="Times New Roman" w:eastAsia="Times New Roman" w:hAnsi="Times New Roman" w:cs="Times New Roman"/>
          <w:sz w:val="24"/>
          <w:szCs w:val="24"/>
        </w:rPr>
        <w:t>…..20</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“Комунальник»……….</w:t>
      </w:r>
      <w:r>
        <w:rPr>
          <w:rFonts w:ascii="Times New Roman" w:eastAsia="Times New Roman" w:hAnsi="Times New Roman" w:cs="Times New Roman"/>
          <w:sz w:val="24"/>
          <w:szCs w:val="24"/>
        </w:rPr>
        <w:t>21</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УП «Снятинський господар» ………</w:t>
      </w:r>
      <w:r>
        <w:rPr>
          <w:rFonts w:ascii="Times New Roman" w:eastAsia="Times New Roman" w:hAnsi="Times New Roman" w:cs="Times New Roman"/>
          <w:sz w:val="24"/>
          <w:szCs w:val="24"/>
        </w:rPr>
        <w:t>21</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“Дрогобичтеплоенерго» ……..</w:t>
      </w:r>
      <w:r>
        <w:rPr>
          <w:rFonts w:ascii="Times New Roman" w:eastAsia="Times New Roman" w:hAnsi="Times New Roman" w:cs="Times New Roman"/>
          <w:sz w:val="24"/>
          <w:szCs w:val="24"/>
        </w:rPr>
        <w:t>22</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“Служба муніципального управління”</w:t>
      </w:r>
      <w:r>
        <w:rPr>
          <w:rFonts w:ascii="Times New Roman" w:eastAsia="Times New Roman" w:hAnsi="Times New Roman" w:cs="Times New Roman"/>
          <w:i/>
          <w:iCs/>
          <w:sz w:val="24"/>
          <w:szCs w:val="24"/>
        </w:rPr>
        <w:tab/>
      </w:r>
      <w:r>
        <w:rPr>
          <w:rFonts w:ascii="Times New Roman" w:eastAsia="Times New Roman" w:hAnsi="Times New Roman" w:cs="Times New Roman"/>
          <w:sz w:val="24"/>
          <w:szCs w:val="24"/>
        </w:rPr>
        <w:t xml:space="preserve"> …….23</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ДП «Дрогобиц</w:t>
      </w:r>
      <w:r>
        <w:rPr>
          <w:rFonts w:ascii="Times New Roman" w:eastAsia="Times New Roman" w:hAnsi="Times New Roman" w:cs="Times New Roman"/>
          <w:i/>
          <w:iCs/>
          <w:sz w:val="24"/>
          <w:szCs w:val="24"/>
        </w:rPr>
        <w:t>ьке АТП» КП «СМУ» ……….</w:t>
      </w:r>
      <w:r>
        <w:rPr>
          <w:rFonts w:ascii="Times New Roman" w:eastAsia="Times New Roman" w:hAnsi="Times New Roman" w:cs="Times New Roman"/>
          <w:sz w:val="24"/>
          <w:szCs w:val="24"/>
        </w:rPr>
        <w:t xml:space="preserve">20 </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“Управитель “Житлово-експлуатаційне об’єднання» ……….</w:t>
      </w:r>
      <w:r>
        <w:rPr>
          <w:rFonts w:ascii="Times New Roman" w:eastAsia="Times New Roman" w:hAnsi="Times New Roman" w:cs="Times New Roman"/>
          <w:sz w:val="24"/>
          <w:szCs w:val="24"/>
        </w:rPr>
        <w:t>29</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“Дрогобицька лазня” ДМР………..</w:t>
      </w:r>
      <w:r>
        <w:rPr>
          <w:rFonts w:ascii="Times New Roman" w:eastAsia="Times New Roman" w:hAnsi="Times New Roman" w:cs="Times New Roman"/>
          <w:sz w:val="24"/>
          <w:szCs w:val="24"/>
        </w:rPr>
        <w:t>29</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“Дрогобицький ринок” ДМР………</w:t>
      </w:r>
      <w:r>
        <w:rPr>
          <w:rFonts w:ascii="Times New Roman" w:eastAsia="Times New Roman" w:hAnsi="Times New Roman" w:cs="Times New Roman"/>
          <w:sz w:val="24"/>
          <w:szCs w:val="24"/>
        </w:rPr>
        <w:t>30</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“Ринок Прикарпаття” у м.Стебнику</w:t>
      </w:r>
      <w:r>
        <w:rPr>
          <w:rFonts w:ascii="Times New Roman" w:eastAsia="Times New Roman" w:hAnsi="Times New Roman" w:cs="Times New Roman"/>
          <w:i/>
          <w:iCs/>
          <w:sz w:val="24"/>
          <w:szCs w:val="24"/>
        </w:rPr>
        <w:tab/>
        <w:t>………..</w:t>
      </w:r>
      <w:r>
        <w:rPr>
          <w:rFonts w:ascii="Times New Roman" w:eastAsia="Times New Roman" w:hAnsi="Times New Roman" w:cs="Times New Roman"/>
          <w:sz w:val="24"/>
          <w:szCs w:val="24"/>
        </w:rPr>
        <w:t>33</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“Фермерське господарство “Тарком”</w:t>
      </w:r>
      <w:r>
        <w:rPr>
          <w:rFonts w:ascii="Times New Roman" w:eastAsia="Times New Roman" w:hAnsi="Times New Roman" w:cs="Times New Roman"/>
          <w:sz w:val="24"/>
          <w:szCs w:val="24"/>
        </w:rPr>
        <w:t>………34</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“Туристично-інформаційний центр м.Дрогобича”………</w:t>
      </w:r>
      <w:r>
        <w:rPr>
          <w:rFonts w:ascii="Times New Roman" w:eastAsia="Times New Roman" w:hAnsi="Times New Roman" w:cs="Times New Roman"/>
          <w:sz w:val="24"/>
          <w:szCs w:val="24"/>
        </w:rPr>
        <w:t>35</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«Муніципальна варта»………..</w:t>
      </w:r>
      <w:r>
        <w:rPr>
          <w:rFonts w:ascii="Times New Roman" w:eastAsia="Times New Roman" w:hAnsi="Times New Roman" w:cs="Times New Roman"/>
          <w:sz w:val="24"/>
          <w:szCs w:val="24"/>
        </w:rPr>
        <w:t>36</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комунальним майном………37</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СОЦІАЛЬНА СФЕРА………..38</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Освіта……….38</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Охорона здоров’я………..49</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Культура, спорт і туризм……….56</w:t>
      </w:r>
    </w:p>
    <w:p w:rsidR="00E62A72" w:rsidRDefault="00300A7F">
      <w:pPr>
        <w:spacing w:after="0"/>
        <w:ind w:right="-2"/>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Охорона та збереження культурної спадщини</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56</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Туризм, промоція, креативні індустрії…………</w:t>
      </w:r>
      <w:r>
        <w:rPr>
          <w:rFonts w:ascii="Times New Roman" w:eastAsia="Times New Roman" w:hAnsi="Times New Roman" w:cs="Times New Roman"/>
          <w:sz w:val="24"/>
          <w:szCs w:val="24"/>
        </w:rPr>
        <w:t>57</w:t>
      </w:r>
    </w:p>
    <w:p w:rsidR="00E62A72" w:rsidRDefault="00300A7F">
      <w:pPr>
        <w:spacing w:after="0"/>
        <w:ind w:right="-2"/>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Музей “Дрогобиччина”………….</w:t>
      </w:r>
      <w:r>
        <w:rPr>
          <w:rFonts w:ascii="Times New Roman" w:eastAsia="Times New Roman" w:hAnsi="Times New Roman" w:cs="Times New Roman"/>
          <w:sz w:val="24"/>
          <w:szCs w:val="24"/>
        </w:rPr>
        <w:t>57</w:t>
      </w:r>
    </w:p>
    <w:p w:rsidR="00E62A72" w:rsidRDefault="00300A7F">
      <w:pPr>
        <w:spacing w:after="0"/>
        <w:ind w:right="-2"/>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«Дрогобицький культурно-освітній центр ім.І.Франка» та молодіжний центр «Під КОЦом»………….58</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Фізична культура та спорт………….60</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Молодіжна політика</w:t>
      </w:r>
      <w:r>
        <w:rPr>
          <w:rFonts w:ascii="Times New Roman" w:eastAsia="Times New Roman" w:hAnsi="Times New Roman" w:cs="Times New Roman"/>
          <w:sz w:val="24"/>
          <w:szCs w:val="24"/>
        </w:rPr>
        <w:tab/>
        <w:t>………….61</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ЗАХИСТ…………62</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Дро</w:t>
      </w:r>
      <w:r>
        <w:rPr>
          <w:rFonts w:ascii="Times New Roman" w:eastAsia="Times New Roman" w:hAnsi="Times New Roman" w:cs="Times New Roman"/>
          <w:sz w:val="24"/>
          <w:szCs w:val="24"/>
        </w:rPr>
        <w:t>гобицький міський центр соціальних служб……………70</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Дрогобицький міський територіальний центр соціального обслуговування…………71</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політика з питань захисту прав дітей………….73</w:t>
      </w:r>
    </w:p>
    <w:p w:rsidR="00E62A72" w:rsidRDefault="00E62A72">
      <w:pPr>
        <w:ind w:firstLine="567"/>
        <w:jc w:val="center"/>
        <w:rPr>
          <w:rFonts w:ascii="Times New Roman" w:eastAsia="Times New Roman" w:hAnsi="Times New Roman" w:cs="Times New Roman"/>
          <w:b/>
          <w:bCs/>
          <w:sz w:val="26"/>
          <w:szCs w:val="26"/>
        </w:rPr>
      </w:pPr>
    </w:p>
    <w:p w:rsidR="00E62A72" w:rsidRDefault="00300A7F">
      <w:pPr>
        <w:ind w:firstLine="567"/>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lastRenderedPageBreak/>
        <w:t>ВСТУП</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Звіт про виконання Програми соціально-економічного та культурного розвитку Дрогобицької міської територіальної громади за 2025 рік підготовлено в межах формування Програми соціально-економічного та культурного розвитку громади на 2026 рік та є її складовою</w:t>
      </w:r>
      <w:r>
        <w:rPr>
          <w:rFonts w:ascii="Times New Roman" w:eastAsia="Times New Roman" w:hAnsi="Times New Roman" w:cs="Times New Roman"/>
          <w:color w:val="000000"/>
          <w:sz w:val="24"/>
          <w:szCs w:val="24"/>
        </w:rPr>
        <w:t xml:space="preserve"> частиною в частині звітності за попередній період.</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Зазначений звіт складено з метою оцінки результатів реалізації стратегічних і оперативних завдань, визначених Програмою соціально-економічного та культурного розвитку громади на 2025 рік, затвердженою ріш</w:t>
      </w:r>
      <w:r>
        <w:rPr>
          <w:rFonts w:ascii="Times New Roman" w:eastAsia="Times New Roman" w:hAnsi="Times New Roman" w:cs="Times New Roman"/>
          <w:color w:val="000000"/>
          <w:sz w:val="24"/>
          <w:szCs w:val="24"/>
        </w:rPr>
        <w:t>енням сесії Дрогобицької міської ради від 20.03.2025 №3069. Документ відображає підсумки діяльності громади та досягнення у ключових сферах її життєдіяльності.</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Основою для підготовки звіту стали дані про виконання бюджету громади, хід реалізації інфраструк</w:t>
      </w:r>
      <w:r>
        <w:rPr>
          <w:rFonts w:ascii="Times New Roman" w:eastAsia="Times New Roman" w:hAnsi="Times New Roman" w:cs="Times New Roman"/>
          <w:color w:val="000000"/>
          <w:sz w:val="24"/>
          <w:szCs w:val="24"/>
        </w:rPr>
        <w:t>турних проєктів, результати соціальних ініціатив, а також показники економічної діяльності. У звіті узагальнено результати роботи структурних підрозділів виконавчого комітету Дрогобицької міської ради, комунальних підприємств, установ та організацій.</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Про</w:t>
      </w:r>
      <w:r>
        <w:rPr>
          <w:rFonts w:ascii="Times New Roman" w:eastAsia="Times New Roman" w:hAnsi="Times New Roman" w:cs="Times New Roman"/>
          <w:sz w:val="24"/>
          <w:szCs w:val="24"/>
        </w:rPr>
        <w:t>грамі вказані першочергові заходи, які необхідно реалізувати у 2026 році,визначено ключові завдання та заходи комплексних і галузевих загальнодержавних та міських цільових програм (Додаток 1) . Показники виконання бюджетних програм за 2025 рік та планові п</w:t>
      </w:r>
      <w:r>
        <w:rPr>
          <w:rFonts w:ascii="Times New Roman" w:eastAsia="Times New Roman" w:hAnsi="Times New Roman" w:cs="Times New Roman"/>
          <w:sz w:val="24"/>
          <w:szCs w:val="24"/>
        </w:rPr>
        <w:t>оказники на 2026 рік викладено у Додатках 2-18.</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 рік став періодом реалізації заходів, спрямованих на підтримку функціонування критичної інфраструктури, розвиток соціальної сфери, освіти, охорони здоров’я, культури та спорту. Окрему увагу було приділен</w:t>
      </w:r>
      <w:r>
        <w:rPr>
          <w:rFonts w:ascii="Times New Roman" w:eastAsia="Times New Roman" w:hAnsi="Times New Roman" w:cs="Times New Roman"/>
          <w:color w:val="000000"/>
          <w:sz w:val="24"/>
          <w:szCs w:val="24"/>
        </w:rPr>
        <w:t>о залученню інвестицій, впровадженню заходів з енергоефективності та покращенню екологічної ситуації на території громади.</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Матеріали звіту використовуються як аналітична база для формування нових завдань і заходів Програми соціально-економічного та культур</w:t>
      </w:r>
      <w:r>
        <w:rPr>
          <w:rFonts w:ascii="Times New Roman" w:eastAsia="Times New Roman" w:hAnsi="Times New Roman" w:cs="Times New Roman"/>
          <w:color w:val="000000"/>
          <w:sz w:val="24"/>
          <w:szCs w:val="24"/>
        </w:rPr>
        <w:t>ного розвитку громади на 2026 рік та визначення пріоритетів подальшого розвитку територіальної громади.</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pStyle w:val="1"/>
        <w:spacing w:before="0" w:after="0"/>
        <w:ind w:firstLine="567"/>
        <w:jc w:val="center"/>
        <w:rPr>
          <w:rFonts w:ascii="Times New Roman" w:eastAsia="Times New Roman" w:hAnsi="Times New Roman" w:cs="Times New Roman"/>
          <w:sz w:val="26"/>
          <w:szCs w:val="26"/>
        </w:rPr>
      </w:pPr>
      <w:bookmarkStart w:id="2" w:name="_y13w98n2s677" w:colFirst="0" w:colLast="0"/>
      <w:bookmarkEnd w:id="2"/>
      <w:r>
        <w:rPr>
          <w:rFonts w:ascii="Times New Roman" w:eastAsia="Times New Roman" w:hAnsi="Times New Roman" w:cs="Times New Roman"/>
          <w:sz w:val="26"/>
          <w:szCs w:val="26"/>
        </w:rPr>
        <w:t>СТРАТЕГІЯ РОЗВИТКУ ДРОГОБИЦЬКОЇ МІСЬКОЇ ТЕРИТОРІАЛЬНОЇ ГРОМАДИ</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Стратегія сталого розвитку Дрогобицької МТГ до 2030 року є нормативним документом, в яко</w:t>
      </w:r>
      <w:r>
        <w:rPr>
          <w:rFonts w:ascii="Times New Roman" w:eastAsia="Times New Roman" w:hAnsi="Times New Roman" w:cs="Times New Roman"/>
          <w:sz w:val="24"/>
          <w:szCs w:val="24"/>
        </w:rPr>
        <w:t>му відображено візію розвитку громади на визначений період за основними напрямами та сферами реалізації. Громада живе своїм динамічним життям, отже Стратегія також не може залишатись статичною. Хоча в ній і визначено пріоритети розвитку громади, які будуть</w:t>
      </w:r>
      <w:r>
        <w:rPr>
          <w:rFonts w:ascii="Times New Roman" w:eastAsia="Times New Roman" w:hAnsi="Times New Roman" w:cs="Times New Roman"/>
          <w:sz w:val="24"/>
          <w:szCs w:val="24"/>
        </w:rPr>
        <w:t xml:space="preserve"> провідними та враховуватимуться при розробці всіх подальших стратегій, програм та нормативних документів, але реальність накладає свій відбиток, інколи коригуючи певні пріоритети.</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той же час з метою забезпечення ефективної реалізації Стратегії було визн</w:t>
      </w:r>
      <w:r>
        <w:rPr>
          <w:rFonts w:ascii="Times New Roman" w:eastAsia="Times New Roman" w:hAnsi="Times New Roman" w:cs="Times New Roman"/>
          <w:sz w:val="24"/>
          <w:szCs w:val="24"/>
        </w:rPr>
        <w:t xml:space="preserve">ачено операційні цілі та завдання, які відображено в Плані реалізації цілей сталого розвитку Дрогобицької МТГ на період до 2030 р.  </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Стратегії сталого розвитку Дрогобицької МТГ до 2030 року – містить узагальнені категорії головних проєктів, які буде реаліз</w:t>
      </w:r>
      <w:r>
        <w:rPr>
          <w:rFonts w:ascii="Times New Roman" w:eastAsia="Times New Roman" w:hAnsi="Times New Roman" w:cs="Times New Roman"/>
          <w:sz w:val="24"/>
          <w:szCs w:val="24"/>
        </w:rPr>
        <w:t>овано в МТГ впродовж 2021-2030 рр.;</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2025 рік можна визначити основні пріоритетні стратегічні цілі згідно Стратегії розвитку Дрогобицької міської територіальної громади:</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Освіта - </w:t>
      </w:r>
      <w:r>
        <w:rPr>
          <w:rFonts w:ascii="Times New Roman" w:eastAsia="Times New Roman" w:hAnsi="Times New Roman" w:cs="Times New Roman"/>
          <w:sz w:val="24"/>
          <w:szCs w:val="24"/>
        </w:rPr>
        <w:t>формування матеріальної бази ліцеїв, гімназій громади у відповідності до ко</w:t>
      </w:r>
      <w:r>
        <w:rPr>
          <w:rFonts w:ascii="Times New Roman" w:eastAsia="Times New Roman" w:hAnsi="Times New Roman" w:cs="Times New Roman"/>
          <w:sz w:val="24"/>
          <w:szCs w:val="24"/>
        </w:rPr>
        <w:t>нцепції НУШ.</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xml:space="preserve">Медицина - </w:t>
      </w:r>
      <w:r>
        <w:rPr>
          <w:rFonts w:ascii="Times New Roman" w:eastAsia="Times New Roman" w:hAnsi="Times New Roman" w:cs="Times New Roman"/>
          <w:sz w:val="24"/>
          <w:szCs w:val="24"/>
        </w:rPr>
        <w:t>розширення спектру послуг медицини в напрямку реабілітації.</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Житлово-комунальне господарство -</w:t>
      </w:r>
      <w:r>
        <w:rPr>
          <w:rFonts w:ascii="Times New Roman" w:eastAsia="Times New Roman" w:hAnsi="Times New Roman" w:cs="Times New Roman"/>
          <w:sz w:val="24"/>
          <w:szCs w:val="24"/>
        </w:rPr>
        <w:t xml:space="preserve"> розвиток дорожньої інфраструктури населених пунктів громади. Будівництво комунального житла для ВПО. Впровадження заходів з енергозбереження в житлових та комунальних будівлях.</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Управління містом</w:t>
      </w:r>
      <w:r>
        <w:rPr>
          <w:rFonts w:ascii="Times New Roman" w:eastAsia="Times New Roman" w:hAnsi="Times New Roman" w:cs="Times New Roman"/>
          <w:sz w:val="24"/>
          <w:szCs w:val="24"/>
        </w:rPr>
        <w:t xml:space="preserve"> - перехід управлінням містом на систему управління на основі</w:t>
      </w:r>
      <w:r>
        <w:rPr>
          <w:rFonts w:ascii="Times New Roman" w:eastAsia="Times New Roman" w:hAnsi="Times New Roman" w:cs="Times New Roman"/>
          <w:sz w:val="24"/>
          <w:szCs w:val="24"/>
        </w:rPr>
        <w:t xml:space="preserve"> даних.</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Культура - </w:t>
      </w:r>
      <w:r>
        <w:rPr>
          <w:rFonts w:ascii="Times New Roman" w:eastAsia="Times New Roman" w:hAnsi="Times New Roman" w:cs="Times New Roman"/>
          <w:sz w:val="24"/>
          <w:szCs w:val="24"/>
        </w:rPr>
        <w:t>розвиток муніципальних колективів культури.</w:t>
      </w:r>
    </w:p>
    <w:p w:rsidR="00E62A72" w:rsidRDefault="00E62A72">
      <w:pPr>
        <w:spacing w:after="0"/>
        <w:jc w:val="center"/>
        <w:rPr>
          <w:rFonts w:ascii="Times New Roman" w:eastAsia="Times New Roman" w:hAnsi="Times New Roman" w:cs="Times New Roman"/>
          <w:b/>
          <w:bCs/>
          <w:color w:val="FF0000"/>
          <w:sz w:val="24"/>
          <w:szCs w:val="24"/>
        </w:rPr>
      </w:pPr>
    </w:p>
    <w:p w:rsidR="00E62A72" w:rsidRDefault="00300A7F">
      <w:pPr>
        <w:pStyle w:val="2"/>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СТАН ЕКОНОМІЧНОГО І СОЦІАЛЬНОГО РОЗВИТКУ ГРОМАДИ ЗА 2025 РІК. ЗАВДАННЯ ТА ЗАХОДИ НА 2026 РІК</w:t>
      </w:r>
    </w:p>
    <w:p w:rsidR="00E62A72" w:rsidRDefault="00E62A72">
      <w:pPr>
        <w:spacing w:after="0" w:line="240" w:lineRule="auto"/>
        <w:ind w:firstLine="567"/>
        <w:jc w:val="center"/>
        <w:rPr>
          <w:rFonts w:ascii="Times New Roman" w:eastAsia="Times New Roman" w:hAnsi="Times New Roman" w:cs="Times New Roman"/>
          <w:b/>
          <w:bCs/>
          <w:sz w:val="26"/>
          <w:szCs w:val="26"/>
        </w:rPr>
      </w:pPr>
    </w:p>
    <w:p w:rsidR="00E62A72" w:rsidRDefault="00300A7F">
      <w:pPr>
        <w:spacing w:after="0" w:line="240" w:lineRule="auto"/>
        <w:ind w:firstLine="567"/>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Загальна характеристика громади</w:t>
      </w:r>
    </w:p>
    <w:p w:rsidR="00E62A72" w:rsidRDefault="00E62A72">
      <w:pPr>
        <w:spacing w:after="0" w:line="240" w:lineRule="auto"/>
        <w:ind w:firstLine="567"/>
        <w:jc w:val="center"/>
        <w:rPr>
          <w:rFonts w:ascii="Times New Roman" w:eastAsia="Times New Roman" w:hAnsi="Times New Roman" w:cs="Times New Roman"/>
          <w:b/>
          <w:bCs/>
          <w:sz w:val="24"/>
          <w:szCs w:val="24"/>
        </w:rPr>
      </w:pP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Дрогобицька міська територіальна громада розташована у Львівській області, на відстані близько 90 км на південний захід від обласного центру — міста Львова. Загальна площа громади становить 426,2 км². Адміністративним центром є місто Дрогобич. До складу гр</w:t>
      </w:r>
      <w:r>
        <w:rPr>
          <w:rFonts w:ascii="Times New Roman" w:eastAsia="Times New Roman" w:hAnsi="Times New Roman" w:cs="Times New Roman"/>
          <w:sz w:val="24"/>
          <w:szCs w:val="24"/>
        </w:rPr>
        <w:t>омади входять:</w:t>
      </w:r>
    </w:p>
    <w:p w:rsidR="00E62A72" w:rsidRDefault="00300A7F">
      <w:pPr>
        <w:numPr>
          <w:ilvl w:val="0"/>
          <w:numId w:val="19"/>
        </w:numPr>
        <w:spacing w:after="0" w:line="240" w:lineRule="auto"/>
        <w:ind w:left="0" w:firstLine="567"/>
        <w:jc w:val="both"/>
      </w:pPr>
      <w:r>
        <w:rPr>
          <w:rFonts w:ascii="Times New Roman" w:eastAsia="Times New Roman" w:hAnsi="Times New Roman" w:cs="Times New Roman"/>
          <w:b/>
          <w:bCs/>
          <w:sz w:val="24"/>
          <w:szCs w:val="24"/>
        </w:rPr>
        <w:t>міста</w:t>
      </w:r>
      <w:r>
        <w:rPr>
          <w:rFonts w:ascii="Times New Roman" w:eastAsia="Times New Roman" w:hAnsi="Times New Roman" w:cs="Times New Roman"/>
          <w:sz w:val="24"/>
          <w:szCs w:val="24"/>
        </w:rPr>
        <w:t>: Дрогобич, Стебник.</w:t>
      </w:r>
    </w:p>
    <w:p w:rsidR="00E62A72" w:rsidRDefault="00300A7F">
      <w:pPr>
        <w:numPr>
          <w:ilvl w:val="0"/>
          <w:numId w:val="19"/>
        </w:numPr>
        <w:spacing w:after="0" w:line="240" w:lineRule="auto"/>
        <w:ind w:left="0" w:firstLine="567"/>
        <w:jc w:val="both"/>
      </w:pPr>
      <w:r>
        <w:rPr>
          <w:rFonts w:ascii="Times New Roman" w:eastAsia="Times New Roman" w:hAnsi="Times New Roman" w:cs="Times New Roman"/>
          <w:b/>
          <w:bCs/>
          <w:sz w:val="24"/>
          <w:szCs w:val="24"/>
        </w:rPr>
        <w:t>села</w:t>
      </w:r>
      <w:r>
        <w:rPr>
          <w:rFonts w:ascii="Times New Roman" w:eastAsia="Times New Roman" w:hAnsi="Times New Roman" w:cs="Times New Roman"/>
          <w:sz w:val="24"/>
          <w:szCs w:val="24"/>
        </w:rPr>
        <w:t xml:space="preserve">: Болехівці, Брониця, Верхні Гаї, Воля Якубова, Дережичі, Добрівляни, Долішній Лужок, Лішня, Медвежа, Михайлевичі, Нагуєвичі, Нижні Гаї, Новошичі та інші. </w:t>
      </w:r>
    </w:p>
    <w:p w:rsidR="00E62A72" w:rsidRDefault="00300A7F">
      <w:pPr>
        <w:pBdr>
          <w:top w:val="nil"/>
          <w:left w:val="nil"/>
          <w:bottom w:val="nil"/>
          <w:right w:val="nil"/>
          <w:between w:val="nil"/>
        </w:pBdr>
        <w:spacing w:before="280"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основі проведеного аналізу демографічної ситуації, з</w:t>
      </w:r>
      <w:r>
        <w:rPr>
          <w:rFonts w:ascii="Times New Roman" w:eastAsia="Times New Roman" w:hAnsi="Times New Roman" w:cs="Times New Roman"/>
          <w:color w:val="000000"/>
          <w:sz w:val="24"/>
          <w:szCs w:val="24"/>
        </w:rPr>
        <w:t xml:space="preserve">атвердженого рішенням виконавчого комітету Дрогобицької міської ради від 04.10.2024 №267, станом на 01 січня 2025 року чисельність наявного населення Дрогобицької міської територіальної громади (з урахуванням внутрішньо переміщених осіб) становить 125 914 </w:t>
      </w:r>
      <w:r>
        <w:rPr>
          <w:rFonts w:ascii="Times New Roman" w:eastAsia="Times New Roman" w:hAnsi="Times New Roman" w:cs="Times New Roman"/>
          <w:color w:val="000000"/>
          <w:sz w:val="24"/>
          <w:szCs w:val="24"/>
        </w:rPr>
        <w:t>осіб, що на 574 особи (–0,45%) менше, ніж станом на 01 вересня 2024 року. Скорочення чисельності населення відбулося як у міській, так і в сільській місцевості.</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Міське населення (м. Дрогобич та м. Стебник) за аналізований період зменшилось на 402 особи (–0,41%) і станом на початок 2025 рок</w:t>
      </w:r>
      <w:r>
        <w:rPr>
          <w:rFonts w:ascii="Times New Roman" w:eastAsia="Times New Roman" w:hAnsi="Times New Roman" w:cs="Times New Roman"/>
          <w:color w:val="000000"/>
          <w:sz w:val="24"/>
          <w:szCs w:val="24"/>
        </w:rPr>
        <w:t xml:space="preserve">у становить </w:t>
      </w:r>
      <w:r>
        <w:rPr>
          <w:rFonts w:ascii="Times New Roman" w:eastAsia="Times New Roman" w:hAnsi="Times New Roman" w:cs="Times New Roman"/>
          <w:color w:val="000000"/>
          <w:sz w:val="24"/>
          <w:szCs w:val="24"/>
        </w:rPr>
        <w:t>98 804 особи, або 78,47%</w:t>
      </w:r>
      <w:r>
        <w:rPr>
          <w:rFonts w:ascii="Times New Roman" w:eastAsia="Times New Roman" w:hAnsi="Times New Roman" w:cs="Times New Roman"/>
          <w:color w:val="000000"/>
          <w:sz w:val="24"/>
          <w:szCs w:val="24"/>
        </w:rPr>
        <w:t xml:space="preserve"> від загальної чисельності населення громади. Незважаючи на абсолютне скорочення, частка мі</w:t>
      </w:r>
      <w:r>
        <w:rPr>
          <w:rFonts w:ascii="Times New Roman" w:eastAsia="Times New Roman" w:hAnsi="Times New Roman" w:cs="Times New Roman"/>
          <w:color w:val="000000"/>
          <w:sz w:val="24"/>
          <w:szCs w:val="24"/>
        </w:rPr>
        <w:t>ського населення в структурі громади незначно зросла (+0,04 відсоткового пункту), що свідчить про відносно повільніші темпи депопуляції у містах порівняно з сільською місцевістю.</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Сільське населення громади скоротилось </w:t>
      </w:r>
      <w:r>
        <w:rPr>
          <w:rFonts w:ascii="Times New Roman" w:eastAsia="Times New Roman" w:hAnsi="Times New Roman" w:cs="Times New Roman"/>
          <w:color w:val="000000"/>
          <w:sz w:val="24"/>
          <w:szCs w:val="24"/>
        </w:rPr>
        <w:t xml:space="preserve">на 172 особи, або –0,63%, і станом на </w:t>
      </w:r>
      <w:r>
        <w:rPr>
          <w:rFonts w:ascii="Times New Roman" w:eastAsia="Times New Roman" w:hAnsi="Times New Roman" w:cs="Times New Roman"/>
          <w:color w:val="000000"/>
          <w:sz w:val="24"/>
          <w:szCs w:val="24"/>
        </w:rPr>
        <w:t>01.01.2025 становить 27 110 осіб, що відповідає 21,53% загальн</w:t>
      </w:r>
      <w:r>
        <w:rPr>
          <w:rFonts w:ascii="Times New Roman" w:eastAsia="Times New Roman" w:hAnsi="Times New Roman" w:cs="Times New Roman"/>
          <w:color w:val="000000"/>
          <w:sz w:val="24"/>
          <w:szCs w:val="24"/>
        </w:rPr>
        <w:t>ої чисельності населення. Темпи зменшення чисельності сільського населення є вищими, ніж у міських населених пунктах, що зумовлює поступове зниження його частки в демографічній структурі громади</w:t>
      </w:r>
      <w:r>
        <w:rPr>
          <w:rFonts w:ascii="Times New Roman" w:eastAsia="Times New Roman" w:hAnsi="Times New Roman" w:cs="Times New Roman"/>
          <w:color w:val="000000"/>
          <w:sz w:val="24"/>
          <w:szCs w:val="24"/>
        </w:rPr>
        <w:t>.</w:t>
      </w:r>
    </w:p>
    <w:p w:rsidR="00E62A72" w:rsidRDefault="00300A7F">
      <w:pPr>
        <w:pBdr>
          <w:top w:val="nil"/>
          <w:left w:val="nil"/>
          <w:bottom w:val="nil"/>
          <w:right w:val="nil"/>
          <w:between w:val="nil"/>
        </w:pBdr>
        <w:spacing w:after="28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Загалом демографічні зміни вказують на </w:t>
      </w:r>
      <w:r>
        <w:rPr>
          <w:rFonts w:ascii="Times New Roman" w:eastAsia="Times New Roman" w:hAnsi="Times New Roman" w:cs="Times New Roman"/>
          <w:color w:val="000000"/>
          <w:sz w:val="24"/>
          <w:szCs w:val="24"/>
        </w:rPr>
        <w:t xml:space="preserve">тривалу тенденцію скорочення населення, </w:t>
      </w:r>
      <w:r>
        <w:rPr>
          <w:rFonts w:ascii="Times New Roman" w:eastAsia="Times New Roman" w:hAnsi="Times New Roman" w:cs="Times New Roman"/>
          <w:color w:val="000000"/>
          <w:sz w:val="24"/>
          <w:szCs w:val="24"/>
        </w:rPr>
        <w:t>більш виражену в сільській місцевості, що може бути пов’язано з міграційними процесами, старінням населення та зменшенням природного приросту. Виявлені тенденції потребують врахування під час планування мережі соціальної інфраструктури, розвитку послуг, пр</w:t>
      </w:r>
      <w:r>
        <w:rPr>
          <w:rFonts w:ascii="Times New Roman" w:eastAsia="Times New Roman" w:hAnsi="Times New Roman" w:cs="Times New Roman"/>
          <w:color w:val="000000"/>
          <w:sz w:val="24"/>
          <w:szCs w:val="24"/>
        </w:rPr>
        <w:t>осторового планування та формування середньострокових і довгострокових управлінських рішень громади.</w:t>
      </w:r>
    </w:p>
    <w:p w:rsidR="00E62A72" w:rsidRDefault="00E62A72">
      <w:pPr>
        <w:pBdr>
          <w:top w:val="nil"/>
          <w:left w:val="nil"/>
          <w:bottom w:val="nil"/>
          <w:right w:val="nil"/>
          <w:between w:val="nil"/>
        </w:pBdr>
        <w:spacing w:after="280" w:line="240" w:lineRule="auto"/>
        <w:ind w:firstLine="567"/>
        <w:jc w:val="both"/>
        <w:rPr>
          <w:rFonts w:ascii="Times New Roman" w:eastAsia="Times New Roman" w:hAnsi="Times New Roman" w:cs="Times New Roman"/>
          <w:sz w:val="24"/>
          <w:szCs w:val="24"/>
        </w:rPr>
      </w:pPr>
    </w:p>
    <w:p w:rsidR="00E62A72" w:rsidRDefault="00300A7F">
      <w:pPr>
        <w:ind w:firstLine="708"/>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Запобігання виникненню надзвичайних ситуацій</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Упродовж 2025 року в Дрогобицька міська територіальна громада здійснювалися системні заходи, спрямовані на пі</w:t>
      </w:r>
      <w:r>
        <w:rPr>
          <w:rFonts w:ascii="Times New Roman" w:eastAsia="Times New Roman" w:hAnsi="Times New Roman" w:cs="Times New Roman"/>
          <w:sz w:val="24"/>
          <w:szCs w:val="24"/>
        </w:rPr>
        <w:t>двищення рівня безпеки населення, готовності органів управління та служб цивільного захисту до реагування на надзвичайні ситуації природного, техногенного та воєнного характеру.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Продовжувалось підтримання у належному робочому стані наявних технічних засобі</w:t>
      </w:r>
      <w:r>
        <w:rPr>
          <w:rFonts w:ascii="Times New Roman" w:eastAsia="Times New Roman" w:hAnsi="Times New Roman" w:cs="Times New Roman"/>
          <w:sz w:val="24"/>
          <w:szCs w:val="24"/>
        </w:rPr>
        <w:t xml:space="preserve">в оповіщення населення, а також удосконалення та подальший розвиток місцевої автоматизованої системи централізованого оповіщення громади. У межах реалізації Програми технічного і фінансового забезпечення, удосконалення та розвитку системи централізованого </w:t>
      </w:r>
      <w:r>
        <w:rPr>
          <w:rFonts w:ascii="Times New Roman" w:eastAsia="Times New Roman" w:hAnsi="Times New Roman" w:cs="Times New Roman"/>
          <w:sz w:val="24"/>
          <w:szCs w:val="24"/>
        </w:rPr>
        <w:t>оповіщення і зв’язку на 2025 рік було профінансовано заходи на суму 500,0 тис. грн, що дало змогу забезпечити стабільне функціонування системи оповіщення та її технічну готовність до використання в умовах надзвичайних ситуацій.</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Особлива увага у 2025 році п</w:t>
      </w:r>
      <w:r>
        <w:rPr>
          <w:rFonts w:ascii="Times New Roman" w:eastAsia="Times New Roman" w:hAnsi="Times New Roman" w:cs="Times New Roman"/>
          <w:sz w:val="24"/>
          <w:szCs w:val="24"/>
        </w:rPr>
        <w:t>риділялася облаштуванню та приведенню у належний стан найпростіших укриттів у закладах освіти, охорони здоров’я, культури та у житловому фонді. З метою забезпечення їх придатності для укриття населення здійснювались щоквартальні обстеження та комісійні пер</w:t>
      </w:r>
      <w:r>
        <w:rPr>
          <w:rFonts w:ascii="Times New Roman" w:eastAsia="Times New Roman" w:hAnsi="Times New Roman" w:cs="Times New Roman"/>
          <w:sz w:val="24"/>
          <w:szCs w:val="24"/>
        </w:rPr>
        <w:t>евірки технічного і санітарного стану приміщень. Станом на 01.01.2026 року комісією рекомендовано до використання 78 найпростіших укриттів на території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підвищення рівня пожежної безпеки, зменшення часу реагування на пожежі та інші надзвича</w:t>
      </w:r>
      <w:r>
        <w:rPr>
          <w:rFonts w:ascii="Times New Roman" w:eastAsia="Times New Roman" w:hAnsi="Times New Roman" w:cs="Times New Roman"/>
          <w:sz w:val="24"/>
          <w:szCs w:val="24"/>
        </w:rPr>
        <w:t>йні події, а також для скорочення кількості виїздів пожежно-рятувальних підрозділів з інших населених пунктів, на території громади у 2025 році створено та введено в дію добровільну пожежну команду в с. Воля Якубова. Функціонування добровільної пожежної ко</w:t>
      </w:r>
      <w:r>
        <w:rPr>
          <w:rFonts w:ascii="Times New Roman" w:eastAsia="Times New Roman" w:hAnsi="Times New Roman" w:cs="Times New Roman"/>
          <w:sz w:val="24"/>
          <w:szCs w:val="24"/>
        </w:rPr>
        <w:t>манди сприяє оперативному реагуванню на загрози та підвищує рівень безпеки у сільській місцевості.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забезпечення базових потреб населення в умовах можливих аварійних відключень електроенергії, теплопостачання та зв’язку на території громади облаштовано </w:t>
      </w:r>
      <w:r>
        <w:rPr>
          <w:rFonts w:ascii="Times New Roman" w:eastAsia="Times New Roman" w:hAnsi="Times New Roman" w:cs="Times New Roman"/>
          <w:sz w:val="24"/>
          <w:szCs w:val="24"/>
        </w:rPr>
        <w:t>10 пунктів незламності, які у разі потреби можуть використовуватися мешканцями як місця тимчасового обігріву, підзарядки засобів зв’язку та отримання базових послуг.</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забезпечення готовності до ліквідації наслідків надзвичайних ситуацій та життєзабе</w:t>
      </w:r>
      <w:r>
        <w:rPr>
          <w:rFonts w:ascii="Times New Roman" w:eastAsia="Times New Roman" w:hAnsi="Times New Roman" w:cs="Times New Roman"/>
          <w:sz w:val="24"/>
          <w:szCs w:val="24"/>
        </w:rPr>
        <w:t>зпечення постраждалого населення у 2025 році здійснювалися заходи з нарощування місцевого резерву матеріально-технічних засобів, у тому числі пального, генераторів, засобів освітлення, інструментів та іншого необхідного обладнання для реагування на можливі</w:t>
      </w:r>
      <w:r>
        <w:rPr>
          <w:rFonts w:ascii="Times New Roman" w:eastAsia="Times New Roman" w:hAnsi="Times New Roman" w:cs="Times New Roman"/>
          <w:sz w:val="24"/>
          <w:szCs w:val="24"/>
        </w:rPr>
        <w:t xml:space="preserve"> надзвичайні події.</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пріоритетними напрямами діяльності у сфері запобігання виникненню надзвичайних ситуацій та цивільного захисту населення визначено:</w:t>
      </w:r>
    </w:p>
    <w:p w:rsidR="00E62A72" w:rsidRDefault="00300A7F">
      <w:pPr>
        <w:numPr>
          <w:ilvl w:val="0"/>
          <w:numId w:val="11"/>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підтримання у належному робочому стані наявних технічних засобів оповіщення (проведення ремонтів, поетапна заміна застарілого обладнання), удосконалення та подальший розвиток місцевої автоматизованої системи централізованого оповіщення громади;</w:t>
      </w:r>
    </w:p>
    <w:p w:rsidR="00E62A72" w:rsidRDefault="00300A7F">
      <w:pPr>
        <w:numPr>
          <w:ilvl w:val="0"/>
          <w:numId w:val="11"/>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реалізація Програми «Програма технічного і фінансового забезпечення, удосконалення та розвитку системи централізованого оповіщення і зв’язку Дрогобицька міська територіальна громада на 2026 рік» із загальним обсягом фінансування 550,0 тис. грн;</w:t>
      </w:r>
    </w:p>
    <w:p w:rsidR="00E62A72" w:rsidRDefault="00300A7F">
      <w:pPr>
        <w:numPr>
          <w:ilvl w:val="0"/>
          <w:numId w:val="11"/>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подальше на</w:t>
      </w:r>
      <w:r>
        <w:rPr>
          <w:rFonts w:ascii="Times New Roman" w:eastAsia="Times New Roman" w:hAnsi="Times New Roman" w:cs="Times New Roman"/>
          <w:sz w:val="24"/>
          <w:szCs w:val="24"/>
        </w:rPr>
        <w:t>рощування кількості та покращення стану найпростіших укриттів у закладах соціальної сфери та житловому фонді;</w:t>
      </w:r>
    </w:p>
    <w:p w:rsidR="00E62A72" w:rsidRDefault="00300A7F">
      <w:pPr>
        <w:numPr>
          <w:ilvl w:val="0"/>
          <w:numId w:val="11"/>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розширення мережі пунктів незламності з урахуванням потреб віддалених населених пунктів громади;</w:t>
      </w:r>
    </w:p>
    <w:p w:rsidR="00E62A72" w:rsidRDefault="00300A7F">
      <w:pPr>
        <w:numPr>
          <w:ilvl w:val="0"/>
          <w:numId w:val="11"/>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створення та введення в дію добровільних пожежних</w:t>
      </w:r>
      <w:r>
        <w:rPr>
          <w:rFonts w:ascii="Times New Roman" w:eastAsia="Times New Roman" w:hAnsi="Times New Roman" w:cs="Times New Roman"/>
          <w:sz w:val="24"/>
          <w:szCs w:val="24"/>
        </w:rPr>
        <w:t xml:space="preserve"> команд у с. Нижні Гаї та с. Медвежа з метою підвищення рівня пожежної безпеки та оперативності реагування на надзвичайні події.</w:t>
      </w:r>
    </w:p>
    <w:p w:rsidR="00E62A72" w:rsidRDefault="00300A7F">
      <w:pPr>
        <w:pStyle w:val="3"/>
        <w:jc w:val="center"/>
        <w:rPr>
          <w:sz w:val="26"/>
          <w:szCs w:val="26"/>
        </w:rPr>
      </w:pPr>
      <w:r>
        <w:rPr>
          <w:sz w:val="26"/>
          <w:szCs w:val="26"/>
        </w:rPr>
        <w:t>Економіка та інвестиційна діяльність</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економічний розвиток громади відбувався в умовах воєнного стану та загальнонац</w:t>
      </w:r>
      <w:r>
        <w:rPr>
          <w:rFonts w:ascii="Times New Roman" w:eastAsia="Times New Roman" w:hAnsi="Times New Roman" w:cs="Times New Roman"/>
          <w:sz w:val="24"/>
          <w:szCs w:val="24"/>
        </w:rPr>
        <w:t>іональних економічних викликів. Водночас збережено базову ділову активність, функціонування малого та середнього підприємництва, а також позитивну динаміку податкових надходжень до бюджетів усіх рівнів.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Малий і середній бізнес залишається ключовою основою </w:t>
      </w:r>
      <w:r>
        <w:rPr>
          <w:rFonts w:ascii="Times New Roman" w:eastAsia="Times New Roman" w:hAnsi="Times New Roman" w:cs="Times New Roman"/>
          <w:sz w:val="24"/>
          <w:szCs w:val="24"/>
        </w:rPr>
        <w:t>економіки громади. За підсумками року:</w:t>
      </w:r>
    </w:p>
    <w:p w:rsidR="00E62A72" w:rsidRDefault="00300A7F">
      <w:pPr>
        <w:numPr>
          <w:ilvl w:val="0"/>
          <w:numId w:val="36"/>
        </w:numPr>
        <w:spacing w:before="280" w:after="0" w:line="240" w:lineRule="auto"/>
        <w:jc w:val="both"/>
      </w:pPr>
      <w:r>
        <w:rPr>
          <w:rFonts w:ascii="Times New Roman" w:eastAsia="Times New Roman" w:hAnsi="Times New Roman" w:cs="Times New Roman"/>
          <w:sz w:val="24"/>
          <w:szCs w:val="24"/>
        </w:rPr>
        <w:t>сума податків і зборів, сплачених суб’єктами МСП до бюджетів усіх рівнів, становила 923,1 млн грн, або 8,47 тис. грн на одного мешканця громади;</w:t>
      </w:r>
    </w:p>
    <w:p w:rsidR="00E62A72" w:rsidRDefault="00300A7F">
      <w:pPr>
        <w:numPr>
          <w:ilvl w:val="0"/>
          <w:numId w:val="36"/>
        </w:numPr>
        <w:spacing w:after="0" w:line="240" w:lineRule="auto"/>
        <w:jc w:val="both"/>
      </w:pPr>
      <w:r>
        <w:rPr>
          <w:rFonts w:ascii="Times New Roman" w:eastAsia="Times New Roman" w:hAnsi="Times New Roman" w:cs="Times New Roman"/>
          <w:sz w:val="24"/>
          <w:szCs w:val="24"/>
        </w:rPr>
        <w:t>у секторі МСП функціонувало 12 268 робочих місць, що становить 112,5 роб</w:t>
      </w:r>
      <w:r>
        <w:rPr>
          <w:rFonts w:ascii="Times New Roman" w:eastAsia="Times New Roman" w:hAnsi="Times New Roman" w:cs="Times New Roman"/>
          <w:sz w:val="24"/>
          <w:szCs w:val="24"/>
        </w:rPr>
        <w:t>очих місць на 1 тис. мешканців;</w:t>
      </w:r>
    </w:p>
    <w:p w:rsidR="00E62A72" w:rsidRDefault="00300A7F">
      <w:pPr>
        <w:numPr>
          <w:ilvl w:val="0"/>
          <w:numId w:val="36"/>
        </w:numPr>
        <w:spacing w:after="280" w:line="240" w:lineRule="auto"/>
        <w:jc w:val="both"/>
      </w:pPr>
      <w:r>
        <w:rPr>
          <w:rFonts w:ascii="Times New Roman" w:eastAsia="Times New Roman" w:hAnsi="Times New Roman" w:cs="Times New Roman"/>
          <w:sz w:val="24"/>
          <w:szCs w:val="24"/>
        </w:rPr>
        <w:t>середньомісячна заробітна плата у суб’єктів МСП склала 19 669 грн.</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Наведені показники свідчать про стабільну зайнятість у приватному секторі та поступове відновлення підприємницької активності в громаді.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Громада формує та ак</w:t>
      </w:r>
      <w:r>
        <w:rPr>
          <w:rFonts w:ascii="Times New Roman" w:eastAsia="Times New Roman" w:hAnsi="Times New Roman" w:cs="Times New Roman"/>
          <w:sz w:val="24"/>
          <w:szCs w:val="24"/>
        </w:rPr>
        <w:t xml:space="preserve">туалізує перелік інвестиційних об’єктів. Частка інвестиційних ділянок та пропозицій, розміщених на Аналітичному порталі Львівщини, становить 0,69 % від загальної площі території громади (295,37 га). </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Економічна активність бізнесу напряму впливає на наповне</w:t>
      </w:r>
      <w:r>
        <w:rPr>
          <w:rFonts w:ascii="Times New Roman" w:eastAsia="Times New Roman" w:hAnsi="Times New Roman" w:cs="Times New Roman"/>
          <w:sz w:val="24"/>
          <w:szCs w:val="24"/>
        </w:rPr>
        <w:t>ння місцевого бюджету:</w:t>
      </w:r>
    </w:p>
    <w:p w:rsidR="00E62A72" w:rsidRDefault="00300A7F">
      <w:pPr>
        <w:numPr>
          <w:ilvl w:val="0"/>
          <w:numId w:val="37"/>
        </w:numPr>
        <w:spacing w:before="280" w:after="0" w:line="240" w:lineRule="auto"/>
        <w:jc w:val="both"/>
      </w:pPr>
      <w:r>
        <w:rPr>
          <w:rFonts w:ascii="Times New Roman" w:eastAsia="Times New Roman" w:hAnsi="Times New Roman" w:cs="Times New Roman"/>
          <w:sz w:val="24"/>
          <w:szCs w:val="24"/>
        </w:rPr>
        <w:t>доходи загального фонду бюджету громади (без трансфертів) у 2025 році зросли на 20,47 % у порівнянні з попереднім роком;</w:t>
      </w:r>
    </w:p>
    <w:p w:rsidR="00E62A72" w:rsidRDefault="00300A7F">
      <w:pPr>
        <w:numPr>
          <w:ilvl w:val="0"/>
          <w:numId w:val="37"/>
        </w:numPr>
        <w:spacing w:after="0" w:line="240" w:lineRule="auto"/>
        <w:jc w:val="both"/>
      </w:pPr>
      <w:r>
        <w:rPr>
          <w:rFonts w:ascii="Times New Roman" w:eastAsia="Times New Roman" w:hAnsi="Times New Roman" w:cs="Times New Roman"/>
          <w:sz w:val="24"/>
          <w:szCs w:val="24"/>
        </w:rPr>
        <w:t>частка місцевих податків і зборів у доходах загального фонду становила 35,3 %;</w:t>
      </w:r>
    </w:p>
    <w:p w:rsidR="00E62A72" w:rsidRDefault="00300A7F">
      <w:pPr>
        <w:numPr>
          <w:ilvl w:val="0"/>
          <w:numId w:val="37"/>
        </w:numPr>
        <w:spacing w:after="280" w:line="240" w:lineRule="auto"/>
        <w:jc w:val="both"/>
      </w:pPr>
      <w:r>
        <w:rPr>
          <w:rFonts w:ascii="Times New Roman" w:eastAsia="Times New Roman" w:hAnsi="Times New Roman" w:cs="Times New Roman"/>
          <w:sz w:val="24"/>
          <w:szCs w:val="24"/>
        </w:rPr>
        <w:t>надходження акцизного податку з роздрібної торгівлі підакцизними товарами (крім пального) – 300 грн на 1 мешканця.</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громада залучила кошти державного бюджету на розвиток інфраструктури в обсязі 16,57 млн грн, що становить 152 грн на одного мешка</w:t>
      </w:r>
      <w:r>
        <w:rPr>
          <w:rFonts w:ascii="Times New Roman" w:eastAsia="Times New Roman" w:hAnsi="Times New Roman" w:cs="Times New Roman"/>
          <w:sz w:val="24"/>
          <w:szCs w:val="24"/>
        </w:rPr>
        <w:t>нця. Рівень використання державних субвенцій склав 97,6 %, що свідчить про належну спроможність громади до освоєння бюджетних коштів та реалізації проєктів розвитку.</w:t>
      </w:r>
    </w:p>
    <w:p w:rsidR="00E62A72" w:rsidRDefault="00300A7F">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Значну роль в економіці громади відіграють торгівля, сфера послуг та  виробництво. Є потен</w:t>
      </w:r>
      <w:r>
        <w:rPr>
          <w:rFonts w:ascii="Times New Roman" w:eastAsia="Times New Roman" w:hAnsi="Times New Roman" w:cs="Times New Roman"/>
          <w:sz w:val="24"/>
          <w:szCs w:val="24"/>
        </w:rPr>
        <w:t>ціал для розвитку місцевої промисловості та кластерів виробників.</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даний час в громаді зареєстровані 4 індустріальні парки: Індустріальний парк «Ядро Індастрі». Згідно концепції планується створення до 500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Індустріальний парк  «Еко-смарт індустріальний парк «Галіт». Згідно концепції планується створення 1470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Індустріальний парк  «МІСТО ДІЙ». Згідно Концепції, планує створення 550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Індустріальний парк «ФЕНІКС-ДОЛИНА ІННОВАЦІЙ». </w:t>
      </w:r>
      <w:r>
        <w:rPr>
          <w:rFonts w:ascii="Times New Roman" w:eastAsia="Times New Roman" w:hAnsi="Times New Roman" w:cs="Times New Roman"/>
          <w:color w:val="000000"/>
          <w:sz w:val="24"/>
          <w:szCs w:val="24"/>
        </w:rPr>
        <w:t>Зг</w:t>
      </w:r>
      <w:r>
        <w:rPr>
          <w:rFonts w:ascii="Times New Roman" w:eastAsia="Times New Roman" w:hAnsi="Times New Roman" w:cs="Times New Roman"/>
          <w:color w:val="000000"/>
          <w:sz w:val="24"/>
          <w:szCs w:val="24"/>
        </w:rPr>
        <w:t>ідно концепції, планує створення до 500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Індустріальні парки «Містодій» та «Фенікс-долина інновацій» зареєстровані в реєстрі індустріальних парків в 2025 році.</w:t>
      </w:r>
    </w:p>
    <w:p w:rsidR="00E62A72" w:rsidRDefault="00300A7F">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економічно активних суб'єктів господарювання станом на 01.01.2025 станов</w:t>
      </w:r>
      <w:r>
        <w:rPr>
          <w:rFonts w:ascii="Times New Roman" w:eastAsia="Times New Roman" w:hAnsi="Times New Roman" w:cs="Times New Roman"/>
          <w:sz w:val="24"/>
          <w:szCs w:val="24"/>
        </w:rPr>
        <w:t xml:space="preserve">лять: </w:t>
      </w:r>
    </w:p>
    <w:p w:rsidR="00E62A72" w:rsidRDefault="00300A7F">
      <w:pPr>
        <w:spacing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- 2809 юридичних осіб;</w:t>
      </w:r>
    </w:p>
    <w:p w:rsidR="00E62A72" w:rsidRDefault="00300A7F">
      <w:pPr>
        <w:spacing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- 4705 фізичних-осіб підприємців.</w:t>
      </w:r>
    </w:p>
    <w:p w:rsidR="00E62A72" w:rsidRDefault="00300A7F">
      <w:pPr>
        <w:jc w:val="both"/>
        <w:rPr>
          <w:rFonts w:ascii="Times New Roman" w:eastAsia="Times New Roman" w:hAnsi="Times New Roman" w:cs="Times New Roman"/>
          <w:sz w:val="28"/>
          <w:szCs w:val="28"/>
        </w:rPr>
      </w:pPr>
      <w:r>
        <w:rPr>
          <w:rFonts w:ascii="Times New Roman" w:eastAsia="Times New Roman" w:hAnsi="Times New Roman" w:cs="Times New Roman"/>
          <w:b/>
          <w:bCs/>
          <w:noProof/>
          <w:sz w:val="28"/>
          <w:szCs w:val="28"/>
          <w:lang w:val="uk-UA"/>
        </w:rPr>
        <w:drawing>
          <wp:inline distT="0" distB="0" distL="0" distR="0">
            <wp:extent cx="2972118" cy="1645984"/>
            <wp:effectExtent l="0" t="0" r="0" b="0"/>
            <wp:docPr id="1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
                    <a:srcRect/>
                    <a:stretch>
                      <a:fillRect/>
                    </a:stretch>
                  </pic:blipFill>
                  <pic:spPr>
                    <a:xfrm>
                      <a:off x="0" y="0"/>
                      <a:ext cx="2972118" cy="1645984"/>
                    </a:xfrm>
                    <a:prstGeom prst="rect">
                      <a:avLst/>
                    </a:prstGeom>
                    <a:ln/>
                  </pic:spPr>
                </pic:pic>
              </a:graphicData>
            </a:graphic>
          </wp:inline>
        </w:drawing>
      </w:r>
      <w:r>
        <w:rPr>
          <w:rFonts w:ascii="Times New Roman" w:eastAsia="Times New Roman" w:hAnsi="Times New Roman" w:cs="Times New Roman"/>
          <w:noProof/>
          <w:sz w:val="28"/>
          <w:szCs w:val="28"/>
          <w:lang w:val="uk-UA"/>
        </w:rPr>
        <w:drawing>
          <wp:inline distT="0" distB="0" distL="0" distR="0">
            <wp:extent cx="2957870" cy="1639101"/>
            <wp:effectExtent l="0" t="0" r="0" b="0"/>
            <wp:docPr id="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2957870" cy="1639101"/>
                    </a:xfrm>
                    <a:prstGeom prst="rect">
                      <a:avLst/>
                    </a:prstGeom>
                    <a:ln/>
                  </pic:spPr>
                </pic:pic>
              </a:graphicData>
            </a:graphic>
          </wp:inline>
        </w:drawing>
      </w:r>
    </w:p>
    <w:p w:rsidR="00E62A72" w:rsidRDefault="00300A7F">
      <w:pPr>
        <w:pBdr>
          <w:top w:val="nil"/>
          <w:left w:val="nil"/>
          <w:bottom w:val="nil"/>
          <w:right w:val="nil"/>
          <w:between w:val="nil"/>
        </w:pBdr>
        <w:spacing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Впродовж 2025 року в Дрогобицькій міській територіальній громаді зареєстровано 821 нового суб’єкта господарювання, з них 68 юридичних осіб та 753 фізичні особи-підприємці. Водночас припинили діяльність 617 суб’єктів, у тому числі 32 юридичні особи та 585 ф</w:t>
      </w:r>
      <w:r>
        <w:rPr>
          <w:rFonts w:ascii="Times New Roman" w:eastAsia="Times New Roman" w:hAnsi="Times New Roman" w:cs="Times New Roman"/>
          <w:color w:val="000000"/>
          <w:sz w:val="24"/>
          <w:szCs w:val="24"/>
        </w:rPr>
        <w:t>ізичних осіб-підприємців.</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Чистий приріст суб’єктів господарювання за підсумками року становив +204 одиниці, з яких:</w:t>
      </w:r>
    </w:p>
    <w:p w:rsidR="00E62A72" w:rsidRDefault="00300A7F">
      <w:pPr>
        <w:numPr>
          <w:ilvl w:val="0"/>
          <w:numId w:val="23"/>
        </w:numPr>
        <w:spacing w:before="280" w:after="0" w:line="240" w:lineRule="auto"/>
        <w:ind w:left="0" w:firstLine="567"/>
        <w:jc w:val="both"/>
      </w:pPr>
      <w:r>
        <w:rPr>
          <w:rFonts w:ascii="Times New Roman" w:eastAsia="Times New Roman" w:hAnsi="Times New Roman" w:cs="Times New Roman"/>
          <w:sz w:val="24"/>
          <w:szCs w:val="24"/>
        </w:rPr>
        <w:t>юридичні особи: +36 (68 зареєстровано проти 32 припинених);</w:t>
      </w:r>
    </w:p>
    <w:p w:rsidR="00E62A72" w:rsidRDefault="00300A7F">
      <w:pPr>
        <w:numPr>
          <w:ilvl w:val="0"/>
          <w:numId w:val="23"/>
        </w:numPr>
        <w:spacing w:after="280" w:line="240" w:lineRule="auto"/>
        <w:ind w:left="0" w:firstLine="567"/>
        <w:jc w:val="both"/>
      </w:pPr>
      <w:r>
        <w:rPr>
          <w:rFonts w:ascii="Times New Roman" w:eastAsia="Times New Roman" w:hAnsi="Times New Roman" w:cs="Times New Roman"/>
          <w:sz w:val="24"/>
          <w:szCs w:val="24"/>
        </w:rPr>
        <w:t>ФОП: +168 (753 зареєстровано проти 585 припинених).</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відносному вимірі на кожні 100 новостворених суб’єктів припинили діяльність 75 суб’єктів, що свідчить про переважання процесів створення бізнесу над його згортанням. Частка фізичних осіб-підприємців у загальній структурі як реєстрацій, так і припинень пе</w:t>
      </w:r>
      <w:r>
        <w:rPr>
          <w:rFonts w:ascii="Times New Roman" w:eastAsia="Times New Roman" w:hAnsi="Times New Roman" w:cs="Times New Roman"/>
          <w:sz w:val="24"/>
          <w:szCs w:val="24"/>
        </w:rPr>
        <w:t>ревищує 90%, що підтверджує ключову роль малого підприємництва в економіці громади.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Разом з тим, значна кількість припинень діяльності, особливо серед ФОП, вказує на високу плинність малого бізнесу, зумовлену воєнними ризиками, змінами податкового навантаж</w:t>
      </w:r>
      <w:r>
        <w:rPr>
          <w:rFonts w:ascii="Times New Roman" w:eastAsia="Times New Roman" w:hAnsi="Times New Roman" w:cs="Times New Roman"/>
          <w:sz w:val="24"/>
          <w:szCs w:val="24"/>
        </w:rPr>
        <w:t xml:space="preserve">ення та платоспроможного попиту населення. Загалом динаміка 2025 року є помірно </w:t>
      </w:r>
      <w:r>
        <w:rPr>
          <w:rFonts w:ascii="Times New Roman" w:eastAsia="Times New Roman" w:hAnsi="Times New Roman" w:cs="Times New Roman"/>
          <w:sz w:val="24"/>
          <w:szCs w:val="24"/>
        </w:rPr>
        <w:lastRenderedPageBreak/>
        <w:t>позитивною та свідчить про збереження підприємницької активності й адаптивність місцевої економіки в умовах воєнного стану.</w:t>
      </w:r>
    </w:p>
    <w:p w:rsidR="00E62A72" w:rsidRDefault="00300A7F">
      <w:pPr>
        <w:tabs>
          <w:tab w:val="left" w:pos="709"/>
        </w:tabs>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uk-UA"/>
        </w:rPr>
        <w:drawing>
          <wp:inline distT="0" distB="0" distL="0" distR="0">
            <wp:extent cx="3427123" cy="1942521"/>
            <wp:effectExtent l="0" t="0" r="0" b="0"/>
            <wp:docPr id="2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3427123" cy="1942521"/>
                    </a:xfrm>
                    <a:prstGeom prst="rect">
                      <a:avLst/>
                    </a:prstGeom>
                    <a:ln/>
                  </pic:spPr>
                </pic:pic>
              </a:graphicData>
            </a:graphic>
          </wp:inline>
        </w:drawing>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bookmarkStart w:id="3" w:name="_nej36bfs7bn1" w:colFirst="0" w:colLast="0"/>
      <w:bookmarkEnd w:id="3"/>
      <w:r>
        <w:rPr>
          <w:rFonts w:ascii="Times New Roman" w:eastAsia="Times New Roman" w:hAnsi="Times New Roman" w:cs="Times New Roman"/>
          <w:color w:val="000000"/>
          <w:sz w:val="24"/>
          <w:szCs w:val="24"/>
        </w:rPr>
        <w:t>Інвестиційна діяльність у 2025 році була спрямован</w:t>
      </w:r>
      <w:r>
        <w:rPr>
          <w:rFonts w:ascii="Times New Roman" w:eastAsia="Times New Roman" w:hAnsi="Times New Roman" w:cs="Times New Roman"/>
          <w:color w:val="000000"/>
          <w:sz w:val="24"/>
          <w:szCs w:val="24"/>
        </w:rPr>
        <w:t>а на формування довгострокових передумов сталого розвитку громади, залучення зовнішніх ресурсів для реалізації стратегічних проєктів, розвиток людського капіталу, просторового планування та впровадження сучасних управлінських інструментів. Особлива увага п</w:t>
      </w:r>
      <w:r>
        <w:rPr>
          <w:rFonts w:ascii="Times New Roman" w:eastAsia="Times New Roman" w:hAnsi="Times New Roman" w:cs="Times New Roman"/>
          <w:color w:val="000000"/>
          <w:sz w:val="24"/>
          <w:szCs w:val="24"/>
        </w:rPr>
        <w:t>риділялася підготовці якісних проєктних заявок, розвитку партнерств із міжнародними організаціями та містами-партнерами, а також формуванню системних рішень для післявоєнного відновлення.</w:t>
      </w:r>
    </w:p>
    <w:p w:rsidR="00E62A72" w:rsidRDefault="00300A7F">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Однією із галузей економіки є сільське господарство. Сільськогосподарський сектор громади представлений фермерськими господарствами, які займаються вирощуванням зернових культур, технічних культур, овочів ,ягід та фруктів. Під урожай в 2025 році було викор</w:t>
      </w:r>
      <w:r>
        <w:rPr>
          <w:rFonts w:ascii="Times New Roman" w:eastAsia="Times New Roman" w:hAnsi="Times New Roman" w:cs="Times New Roman"/>
          <w:sz w:val="24"/>
          <w:szCs w:val="24"/>
        </w:rPr>
        <w:t>истано площі 272 га, а саме під посів зернових культур-50 га, технічних культур-216 га, картопля-4га, овочі-2 га.</w:t>
      </w:r>
    </w:p>
    <w:p w:rsidR="00E62A72" w:rsidRDefault="00300A7F">
      <w:pPr>
        <w:spacing w:before="240" w:after="0" w:line="276" w:lineRule="auto"/>
        <w:ind w:firstLine="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Аграрії Дрогобицької територіальної громади активно приймають участь в програмах підтримки АПК.</w:t>
      </w:r>
    </w:p>
    <w:p w:rsidR="00E62A72" w:rsidRDefault="00300A7F">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2025 році одне із фермерських господарств Др</w:t>
      </w:r>
      <w:r>
        <w:rPr>
          <w:rFonts w:ascii="Times New Roman" w:eastAsia="Times New Roman" w:hAnsi="Times New Roman" w:cs="Times New Roman"/>
          <w:sz w:val="24"/>
          <w:szCs w:val="24"/>
        </w:rPr>
        <w:t>огобицької громади отримало грантову підтримку від ФАО в розмірі 25 тисяч доларів для закупівлі обладнання по переробці молока.</w:t>
      </w:r>
    </w:p>
    <w:p w:rsidR="00E62A72" w:rsidRDefault="00300A7F">
      <w:pPr>
        <w:spacing w:line="276" w:lineRule="auto"/>
        <w:ind w:firstLine="700"/>
        <w:jc w:val="both"/>
        <w:rPr>
          <w:rFonts w:ascii="Times New Roman" w:eastAsia="Times New Roman" w:hAnsi="Times New Roman" w:cs="Times New Roman"/>
          <w:color w:val="0A0A0A"/>
          <w:sz w:val="24"/>
          <w:szCs w:val="24"/>
          <w:highlight w:val="white"/>
        </w:rPr>
      </w:pPr>
      <w:r>
        <w:rPr>
          <w:rFonts w:ascii="Times New Roman" w:eastAsia="Times New Roman" w:hAnsi="Times New Roman" w:cs="Times New Roman"/>
          <w:color w:val="0A0A0A"/>
          <w:sz w:val="24"/>
          <w:szCs w:val="24"/>
          <w:highlight w:val="white"/>
        </w:rPr>
        <w:t>Спеціальну бюджетну дотацію від Державного аграрного сектору за утримання корів отримало 20 фізичних осіб та  2 фермерські госпо</w:t>
      </w:r>
      <w:r>
        <w:rPr>
          <w:rFonts w:ascii="Times New Roman" w:eastAsia="Times New Roman" w:hAnsi="Times New Roman" w:cs="Times New Roman"/>
          <w:color w:val="0A0A0A"/>
          <w:sz w:val="24"/>
          <w:szCs w:val="24"/>
          <w:highlight w:val="white"/>
        </w:rPr>
        <w:t>дарства, що мають від 3 до 100 корів (усіх напрямів продуктивності), отримали по 7 000 грн на одну голову.</w:t>
      </w:r>
    </w:p>
    <w:p w:rsidR="00E62A72" w:rsidRDefault="00300A7F">
      <w:pPr>
        <w:spacing w:line="276" w:lineRule="auto"/>
        <w:ind w:firstLine="700"/>
        <w:jc w:val="both"/>
        <w:rPr>
          <w:rFonts w:ascii="Times New Roman" w:eastAsia="Times New Roman" w:hAnsi="Times New Roman" w:cs="Times New Roman"/>
          <w:color w:val="0A0A0A"/>
          <w:sz w:val="24"/>
          <w:szCs w:val="24"/>
          <w:highlight w:val="white"/>
        </w:rPr>
      </w:pPr>
      <w:r>
        <w:rPr>
          <w:rFonts w:ascii="Times New Roman" w:eastAsia="Times New Roman" w:hAnsi="Times New Roman" w:cs="Times New Roman"/>
          <w:color w:val="0A0A0A"/>
          <w:sz w:val="24"/>
          <w:szCs w:val="24"/>
          <w:highlight w:val="white"/>
        </w:rPr>
        <w:t>Державною дотацією від ДАР на оброблювання сільськогосподарських угідь площею від 1 до 120 га отримали фізичні особи та ФОП (всього -9).</w:t>
      </w:r>
    </w:p>
    <w:p w:rsidR="00E62A72" w:rsidRDefault="00E62A72">
      <w:pPr>
        <w:pBdr>
          <w:top w:val="nil"/>
          <w:left w:val="nil"/>
          <w:bottom w:val="nil"/>
          <w:right w:val="nil"/>
          <w:between w:val="nil"/>
        </w:pBdr>
        <w:spacing w:line="240" w:lineRule="auto"/>
        <w:ind w:firstLine="570"/>
        <w:jc w:val="both"/>
        <w:rPr>
          <w:rFonts w:ascii="Times New Roman" w:eastAsia="Times New Roman" w:hAnsi="Times New Roman" w:cs="Times New Roman"/>
          <w:sz w:val="24"/>
          <w:szCs w:val="24"/>
        </w:rPr>
      </w:pPr>
      <w:bookmarkStart w:id="4" w:name="_4yxsnjk86f6r" w:colFirst="0" w:colLast="0"/>
      <w:bookmarkEnd w:id="4"/>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w:t>
      </w:r>
      <w:r>
        <w:rPr>
          <w:rFonts w:ascii="Times New Roman" w:eastAsia="Times New Roman" w:hAnsi="Times New Roman" w:cs="Times New Roman"/>
          <w:color w:val="000000"/>
          <w:sz w:val="24"/>
          <w:szCs w:val="24"/>
        </w:rPr>
        <w:t xml:space="preserve"> проводилася активна робота над проєктом «Талант Хаб» як новою моделлю позашкільної освіти, орієнтованою на інтеграцію освіти, науки, бізнесу та громади. У межах підготовки концепції здійснювалась комунікація з навчальними закладами громади та відділом осв</w:t>
      </w:r>
      <w:r>
        <w:rPr>
          <w:rFonts w:ascii="Times New Roman" w:eastAsia="Times New Roman" w:hAnsi="Times New Roman" w:cs="Times New Roman"/>
          <w:color w:val="000000"/>
          <w:sz w:val="24"/>
          <w:szCs w:val="24"/>
        </w:rPr>
        <w:t xml:space="preserve">іти, налагоджено співпрацю з Український католицький університет та Донецький національний технічний університет. Проведено опитування представників </w:t>
      </w:r>
      <w:r>
        <w:rPr>
          <w:rFonts w:ascii="Times New Roman" w:eastAsia="Times New Roman" w:hAnsi="Times New Roman" w:cs="Times New Roman"/>
          <w:color w:val="000000"/>
          <w:sz w:val="24"/>
          <w:szCs w:val="24"/>
        </w:rPr>
        <w:lastRenderedPageBreak/>
        <w:t>місцевого бізнесу щодо потреб у підготовці кваліфікованих кадрів та організації виробничої практики для мол</w:t>
      </w:r>
      <w:r>
        <w:rPr>
          <w:rFonts w:ascii="Times New Roman" w:eastAsia="Times New Roman" w:hAnsi="Times New Roman" w:cs="Times New Roman"/>
          <w:color w:val="000000"/>
          <w:sz w:val="24"/>
          <w:szCs w:val="24"/>
        </w:rPr>
        <w:t>оді. Представники громади брали участь у робочій групі з розробки концепції створення мережі освітніх траєкторій «Дрогобич Талант Хаб» відповідно до доручення міського голови.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серпні 2025 року підготовлено та подано проєктну заявку «Створення сприятливог</w:t>
      </w:r>
      <w:r>
        <w:rPr>
          <w:rFonts w:ascii="Times New Roman" w:eastAsia="Times New Roman" w:hAnsi="Times New Roman" w:cs="Times New Roman"/>
          <w:color w:val="000000"/>
          <w:sz w:val="24"/>
          <w:szCs w:val="24"/>
        </w:rPr>
        <w:t xml:space="preserve">о інклюзивного середовища для дітей та молоді: Талант-Хаб у Дрогобичі – </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Лишайся вдома» на конкурс програми U-LEAD з Європою. Проєкт розроблявся у співпраці з відділом економіки, а також здійснювалася підготовча робота для подальшої реалізації ініціативи у</w:t>
      </w:r>
      <w:r>
        <w:rPr>
          <w:rFonts w:ascii="Times New Roman" w:eastAsia="Times New Roman" w:hAnsi="Times New Roman" w:cs="Times New Roman"/>
          <w:color w:val="000000"/>
          <w:sz w:val="24"/>
          <w:szCs w:val="24"/>
        </w:rPr>
        <w:t xml:space="preserve"> разі отримання фінансування.</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Важливим напрямом інвестиційної діяльності у 2025 році стала співпраця з ООН-Хабітат у межах проєкту «На шляху до інклюзивного та стійкого відновлення міст в Україні». За підтримки міжнародних експертів було розроблено Концепц</w:t>
      </w:r>
      <w:r>
        <w:rPr>
          <w:rFonts w:ascii="Times New Roman" w:eastAsia="Times New Roman" w:hAnsi="Times New Roman" w:cs="Times New Roman"/>
          <w:color w:val="000000"/>
          <w:sz w:val="24"/>
          <w:szCs w:val="24"/>
        </w:rPr>
        <w:t>ію інтегрованого розвитку громади. Протягом року відбувалися онлайн-зустрічі з фахівцями програми, підготовлено та проведено два громадські обговорення проєкту Концепції, документ пройшов розгляд на постійних комісіях міської ради та був затверджений рішен</w:t>
      </w:r>
      <w:r>
        <w:rPr>
          <w:rFonts w:ascii="Times New Roman" w:eastAsia="Times New Roman" w:hAnsi="Times New Roman" w:cs="Times New Roman"/>
          <w:color w:val="000000"/>
          <w:sz w:val="24"/>
          <w:szCs w:val="24"/>
        </w:rPr>
        <w:t>ням сесії. Після затвердження розпочато роботу над дорожньою картою впровадження Концепції та відібрано 10 пріоритетних проєктів для подальшого опрацювання спільно з експертами ООН-Хабітат.</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межах цього ж партнерства обрано планувальний район для розробки</w:t>
      </w:r>
      <w:r>
        <w:rPr>
          <w:rFonts w:ascii="Times New Roman" w:eastAsia="Times New Roman" w:hAnsi="Times New Roman" w:cs="Times New Roman"/>
          <w:color w:val="000000"/>
          <w:sz w:val="24"/>
          <w:szCs w:val="24"/>
        </w:rPr>
        <w:t xml:space="preserve"> концепції розвитку району спільно з урбаністичними експертами Ro3kvit Urban Coalition та UN-Habitat. Пілотним районом визначено центральну частину м. Стебник (Новий Стебник). У жовтні 2025 року організовано воркшоп із мешканцями Стебника за участі міжнаро</w:t>
      </w:r>
      <w:r>
        <w:rPr>
          <w:rFonts w:ascii="Times New Roman" w:eastAsia="Times New Roman" w:hAnsi="Times New Roman" w:cs="Times New Roman"/>
          <w:color w:val="000000"/>
          <w:sz w:val="24"/>
          <w:szCs w:val="24"/>
        </w:rPr>
        <w:t>дних експертів, під час якого презентовано пропозиції розвитку центральної частини міста. У грудні 2025 року напрацьовані підходи були представлені на підсумковому заході в Львів спільно з громадами-партнерами.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Паралельно у 2025 році громада долучилась до проєкту «Справедливий перехід: цифрові інструменти та спроможність для інклюзивного, розумного та стійкого відновлення міст в Україні» за участі експертів UNITAC Hamburg. У межах проєкту проводилась робота над ц</w:t>
      </w:r>
      <w:r>
        <w:rPr>
          <w:rFonts w:ascii="Times New Roman" w:eastAsia="Times New Roman" w:hAnsi="Times New Roman" w:cs="Times New Roman"/>
          <w:color w:val="000000"/>
          <w:sz w:val="24"/>
          <w:szCs w:val="24"/>
        </w:rPr>
        <w:t>ифровим застосунком EnerGIS для нанесення геопросторових даних на карту громади. Представники громади взяли участь в урбаністичній конференції в Гамбург та робочих сесіях у HafenCity University Hamburg, присвячених тестуванню системи планування міського ві</w:t>
      </w:r>
      <w:r>
        <w:rPr>
          <w:rFonts w:ascii="Times New Roman" w:eastAsia="Times New Roman" w:hAnsi="Times New Roman" w:cs="Times New Roman"/>
          <w:color w:val="000000"/>
          <w:sz w:val="24"/>
          <w:szCs w:val="24"/>
        </w:rPr>
        <w:t>дновлення Urban Recovery Planning System (URPS) та обговоренню цифрових інструментів для післявоєнного відновлення міст. У листопаді 2025 року відбулася презентація системи URPS та практичні навчальні заняття з її використання.</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Окремим напрямом стала підго</w:t>
      </w:r>
      <w:r>
        <w:rPr>
          <w:rFonts w:ascii="Times New Roman" w:eastAsia="Times New Roman" w:hAnsi="Times New Roman" w:cs="Times New Roman"/>
          <w:color w:val="000000"/>
          <w:sz w:val="24"/>
          <w:szCs w:val="24"/>
        </w:rPr>
        <w:t>товка проєкту «Сильні духом: ветеранський простір для воїнів у Дрогобицькій громаді» в межах програми з розширення фінансових можливостей громад через краудфандинг, яку реалізують платформа Моє місто та Міжнародна організація з міграції. Проєкт було зареєс</w:t>
      </w:r>
      <w:r>
        <w:rPr>
          <w:rFonts w:ascii="Times New Roman" w:eastAsia="Times New Roman" w:hAnsi="Times New Roman" w:cs="Times New Roman"/>
          <w:color w:val="000000"/>
          <w:sz w:val="24"/>
          <w:szCs w:val="24"/>
        </w:rPr>
        <w:t>тровано на краудфандинговій платформі для збору коштів у розмірі 735,0 тис. грн.</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межах міжнародної співпраці у 2025 році забезпечено доставку гуманітарних вантажів від партнерів із Грайфсвальд у рамках проєкту GIZ «Покращення цивільного захисту в рамках </w:t>
      </w:r>
      <w:r>
        <w:rPr>
          <w:rFonts w:ascii="Times New Roman" w:eastAsia="Times New Roman" w:hAnsi="Times New Roman" w:cs="Times New Roman"/>
          <w:color w:val="000000"/>
          <w:sz w:val="24"/>
          <w:szCs w:val="24"/>
        </w:rPr>
        <w:t>муніципальних партнерств з Україною» за підтримки Engagement Global. Громада отримала меблі для облаштування навчальних класів, інтерактивне обладнання для закладів освіти, ігровий майданчик для дітей, багатофункціональні ліжка та 26 тис. медичних масок за</w:t>
      </w:r>
      <w:r>
        <w:rPr>
          <w:rFonts w:ascii="Times New Roman" w:eastAsia="Times New Roman" w:hAnsi="Times New Roman" w:cs="Times New Roman"/>
          <w:color w:val="000000"/>
          <w:sz w:val="24"/>
          <w:szCs w:val="24"/>
        </w:rPr>
        <w:t>гальною вартістю близько 69 тис. євро. Отримана допомога сприяла підвищенню рівня цивільного захисту та покращенню умов у соціальній сфері.</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Налагоджено співпрацю з Краків у сфері цифрового врядування. У березні 2025 року підписано угоду про передачу STRADO</w:t>
      </w:r>
      <w:r>
        <w:rPr>
          <w:rFonts w:ascii="Times New Roman" w:eastAsia="Times New Roman" w:hAnsi="Times New Roman" w:cs="Times New Roman"/>
          <w:color w:val="000000"/>
          <w:sz w:val="24"/>
          <w:szCs w:val="24"/>
        </w:rPr>
        <w:t>M — системи управління громадою на основі стратегічних документів та місцевих даних — для подальшого впровадження у діяльності органів місцевого самоврядування.</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Також у 2025 році організовано доставку гуманітарної допомоги від Краківського водоканалу для К</w:t>
      </w:r>
      <w:r>
        <w:rPr>
          <w:rFonts w:ascii="Times New Roman" w:eastAsia="Times New Roman" w:hAnsi="Times New Roman" w:cs="Times New Roman"/>
          <w:color w:val="000000"/>
          <w:sz w:val="24"/>
          <w:szCs w:val="24"/>
        </w:rPr>
        <w:t>П «Дрогобичводоканал» у вигляді двох спеціалізованих автомобілів: Mercedes-Benz Actros із гідродинамічно-вакуумною установкою MULLER та Mercedes Sprinter з комплексом телевізійної інспекції IBAK для діагностики труб. Отримана техніка дає можливість здійсню</w:t>
      </w:r>
      <w:r>
        <w:rPr>
          <w:rFonts w:ascii="Times New Roman" w:eastAsia="Times New Roman" w:hAnsi="Times New Roman" w:cs="Times New Roman"/>
          <w:color w:val="000000"/>
          <w:sz w:val="24"/>
          <w:szCs w:val="24"/>
        </w:rPr>
        <w:t>вати професійну діагностику та ремонт водопровідно-каналізаційних мереж із мінімальним втручанням у дорожнє покриття, що підвищує ефективність роботи комунального підприємства та зменшує витрати на відновлення благоустрою.</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2025 році громада активно </w:t>
      </w:r>
      <w:r>
        <w:rPr>
          <w:rFonts w:ascii="Times New Roman" w:eastAsia="Times New Roman" w:hAnsi="Times New Roman" w:cs="Times New Roman"/>
          <w:sz w:val="24"/>
          <w:szCs w:val="24"/>
        </w:rPr>
        <w:t>долуч</w:t>
      </w:r>
      <w:r>
        <w:rPr>
          <w:rFonts w:ascii="Times New Roman" w:eastAsia="Times New Roman" w:hAnsi="Times New Roman" w:cs="Times New Roman"/>
          <w:sz w:val="24"/>
          <w:szCs w:val="24"/>
        </w:rPr>
        <w:t>илася</w:t>
      </w:r>
      <w:r>
        <w:rPr>
          <w:rFonts w:ascii="Times New Roman" w:eastAsia="Times New Roman" w:hAnsi="Times New Roman" w:cs="Times New Roman"/>
          <w:color w:val="000000"/>
          <w:sz w:val="24"/>
          <w:szCs w:val="24"/>
        </w:rPr>
        <w:t xml:space="preserve"> до формування політики безбар’єрності: представники брали участь у роботі Ради безбар’єрності, здійснювали обстеження безбар’єрних маршрутів у Дрогобичі та Стебнику, готували презентаційні матеріали щодо доступності громадських просторів для маломобі</w:t>
      </w:r>
      <w:r>
        <w:rPr>
          <w:rFonts w:ascii="Times New Roman" w:eastAsia="Times New Roman" w:hAnsi="Times New Roman" w:cs="Times New Roman"/>
          <w:color w:val="000000"/>
          <w:sz w:val="24"/>
          <w:szCs w:val="24"/>
        </w:rPr>
        <w:t xml:space="preserve">льних груп населення. Розроблено програму «Дрогобицька громада – громада, дружня до людей похилого віку», яку представлено як складову загальної програми безбар’єрності, зокрема напрацьовано пропозиції щодо облаштування </w:t>
      </w:r>
      <w:r>
        <w:rPr>
          <w:rFonts w:ascii="Times New Roman" w:eastAsia="Times New Roman" w:hAnsi="Times New Roman" w:cs="Times New Roman"/>
          <w:sz w:val="24"/>
          <w:szCs w:val="24"/>
        </w:rPr>
        <w:t>лавок</w:t>
      </w:r>
      <w:r>
        <w:rPr>
          <w:rFonts w:ascii="Times New Roman" w:eastAsia="Times New Roman" w:hAnsi="Times New Roman" w:cs="Times New Roman"/>
          <w:color w:val="000000"/>
          <w:sz w:val="24"/>
          <w:szCs w:val="24"/>
        </w:rPr>
        <w:t xml:space="preserve"> уздовж вулиці Грушевського.</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w:t>
      </w:r>
      <w:r>
        <w:rPr>
          <w:rFonts w:ascii="Times New Roman" w:eastAsia="Times New Roman" w:hAnsi="Times New Roman" w:cs="Times New Roman"/>
          <w:color w:val="000000"/>
          <w:sz w:val="24"/>
          <w:szCs w:val="24"/>
        </w:rPr>
        <w:t>ганізовано та проведено засідання робочої групи з обрахунку чисельності населення громади, результати якого затверджені рішенням виконавчого комітету станом на 1 січня 2025 року. Також громада брала участь у розробці Стратегії ветеранської політики до 2030</w:t>
      </w:r>
      <w:r>
        <w:rPr>
          <w:rFonts w:ascii="Times New Roman" w:eastAsia="Times New Roman" w:hAnsi="Times New Roman" w:cs="Times New Roman"/>
          <w:color w:val="000000"/>
          <w:sz w:val="24"/>
          <w:szCs w:val="24"/>
        </w:rPr>
        <w:t xml:space="preserve"> року, продовжувала роботу з опису планувальних районів Дрогобича та Стебника, а також розпочала формування сільських планувальних районів.</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Проводився аналіз показників рейтингування громади та розроблялась система збору й передачі статистичних даних до Ль</w:t>
      </w:r>
      <w:r>
        <w:rPr>
          <w:rFonts w:ascii="Times New Roman" w:eastAsia="Times New Roman" w:hAnsi="Times New Roman" w:cs="Times New Roman"/>
          <w:color w:val="000000"/>
          <w:sz w:val="24"/>
          <w:szCs w:val="24"/>
        </w:rPr>
        <w:t>вівська обласна військова адміністрація. Окремим важливим результатом 2025 року стала розробка та затвердження нової редакції Статуту громади після широкого громадського обговорення на платформі e-dem.</w:t>
      </w:r>
    </w:p>
    <w:p w:rsidR="00E62A72" w:rsidRDefault="00300A7F">
      <w:pPr>
        <w:pStyle w:val="3"/>
        <w:rPr>
          <w:i/>
          <w:iCs/>
          <w:sz w:val="24"/>
          <w:szCs w:val="24"/>
        </w:rPr>
      </w:pPr>
      <w:r>
        <w:rPr>
          <w:i/>
          <w:iCs/>
          <w:sz w:val="24"/>
          <w:szCs w:val="24"/>
        </w:rPr>
        <w:t>Основні завдання та пріоритети на 2026 рік</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2026 році інвестиційна діяльність громади буде зосереджена на реалізації та масштабуванні напрацьованих ініціатив, а саме:</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продовження роботи над впровадженням положень нової редакції Статуту громади, розробка підзаконних положень і програм до окремих ро</w:t>
      </w:r>
      <w:r>
        <w:rPr>
          <w:rFonts w:ascii="Times New Roman" w:eastAsia="Times New Roman" w:hAnsi="Times New Roman" w:cs="Times New Roman"/>
          <w:color w:val="000000"/>
          <w:sz w:val="24"/>
          <w:szCs w:val="24"/>
        </w:rPr>
        <w:t>зділів;</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проєкту «Школа самоврядування» шляхом розробки та впровадження «Комплексної програми відкритого врядування та розвитку управлінських компетентностей у громаді на 2026–2028 роки», включно з навчанням щодо застосування Статуту громади, про</w:t>
      </w:r>
      <w:r>
        <w:rPr>
          <w:rFonts w:ascii="Times New Roman" w:eastAsia="Times New Roman" w:hAnsi="Times New Roman" w:cs="Times New Roman"/>
          <w:color w:val="000000"/>
          <w:sz w:val="24"/>
          <w:szCs w:val="24"/>
        </w:rPr>
        <w:t>веденням кейс-клінік та оптимізацією бізнес-процесів в органах місцевого самоврядування;</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та практичне використання системи STRADOM у щоденній діяльності виконавчих органів;</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продовження роботи над планувальними районами громади, зокрема затверд</w:t>
      </w:r>
      <w:r>
        <w:rPr>
          <w:rFonts w:ascii="Times New Roman" w:eastAsia="Times New Roman" w:hAnsi="Times New Roman" w:cs="Times New Roman"/>
          <w:color w:val="000000"/>
          <w:sz w:val="24"/>
          <w:szCs w:val="24"/>
        </w:rPr>
        <w:t>ження сільських планувальних районів та формування системи показників для їх моніторингу;</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подальша реалізація програми «Дрогобицька громада – громада, дружня до людей похилого віку» як складової політики безбар’єрності;</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впровадженн</w:t>
      </w:r>
      <w:r>
        <w:rPr>
          <w:rFonts w:ascii="Times New Roman" w:eastAsia="Times New Roman" w:hAnsi="Times New Roman" w:cs="Times New Roman"/>
          <w:sz w:val="24"/>
          <w:szCs w:val="24"/>
        </w:rPr>
        <w:t>я</w:t>
      </w:r>
      <w:r>
        <w:rPr>
          <w:rFonts w:ascii="Times New Roman" w:eastAsia="Times New Roman" w:hAnsi="Times New Roman" w:cs="Times New Roman"/>
          <w:color w:val="000000"/>
          <w:sz w:val="24"/>
          <w:szCs w:val="24"/>
        </w:rPr>
        <w:t xml:space="preserve"> проєкту «Створення спр</w:t>
      </w:r>
      <w:r>
        <w:rPr>
          <w:rFonts w:ascii="Times New Roman" w:eastAsia="Times New Roman" w:hAnsi="Times New Roman" w:cs="Times New Roman"/>
          <w:color w:val="000000"/>
          <w:sz w:val="24"/>
          <w:szCs w:val="24"/>
        </w:rPr>
        <w:t>иятливого інклюзивного середовища для дітей та молоді: Талант-Хаб у Дрогобичі – “Лишайся вдома”» .</w:t>
      </w:r>
    </w:p>
    <w:p w:rsidR="00E62A72" w:rsidRDefault="00300A7F">
      <w:pPr>
        <w:numPr>
          <w:ilvl w:val="0"/>
          <w:numId w:val="13"/>
        </w:numPr>
        <w:pBdr>
          <w:top w:val="nil"/>
          <w:left w:val="nil"/>
          <w:bottom w:val="nil"/>
          <w:right w:val="nil"/>
          <w:between w:val="nil"/>
        </w:pBdr>
        <w:spacing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підтримка малого та середнього бізнесу шляхом консультацій, сприяння участі у грантових програмах, створення умов для зростання зайнятості та легалізації роб</w:t>
      </w:r>
      <w:r>
        <w:rPr>
          <w:rFonts w:ascii="Times New Roman" w:eastAsia="Times New Roman" w:hAnsi="Times New Roman" w:cs="Times New Roman"/>
          <w:color w:val="000000"/>
          <w:sz w:val="24"/>
          <w:szCs w:val="24"/>
        </w:rPr>
        <w:t>очих місць.</w:t>
      </w:r>
    </w:p>
    <w:p w:rsidR="00E62A72" w:rsidRDefault="00300A7F">
      <w:pPr>
        <w:pBdr>
          <w:top w:val="nil"/>
          <w:left w:val="nil"/>
          <w:bottom w:val="nil"/>
          <w:right w:val="nil"/>
          <w:between w:val="nil"/>
        </w:pBdr>
        <w:spacing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Цифрова громада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Цифрова трансформація у 2025 році була спрямована на підвищення ефективності управління громадою, прозорості діяльності органів місцевого самоврядування, якості прийняття управлінських рішень та доступності послуг для мешканців. Основними напрямами роботи </w:t>
      </w:r>
      <w:r>
        <w:rPr>
          <w:rFonts w:ascii="Times New Roman" w:eastAsia="Times New Roman" w:hAnsi="Times New Roman" w:cs="Times New Roman"/>
          <w:sz w:val="24"/>
          <w:szCs w:val="24"/>
        </w:rPr>
        <w:t>стали розвиток геоінформаційної системи громади, удосконалення електронного документообігу, впорядкування та відкриття даних, а також підготовка до впровадження сучасних цифрових управлінських інструментів.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розвитку геоінформаційної системи (GIS) у</w:t>
      </w:r>
      <w:r>
        <w:rPr>
          <w:rFonts w:ascii="Times New Roman" w:eastAsia="Times New Roman" w:hAnsi="Times New Roman" w:cs="Times New Roman"/>
          <w:sz w:val="24"/>
          <w:szCs w:val="24"/>
        </w:rPr>
        <w:t xml:space="preserve"> 2025 році здійснено нанесення планувальних районів міста з їх подальшою інтеграцією в структуру геопросторових даних громади. Це створило основу для формування цілісної просторової моделі громади та подальшого використання GIS як інструменту планування те</w:t>
      </w:r>
      <w:r>
        <w:rPr>
          <w:rFonts w:ascii="Times New Roman" w:eastAsia="Times New Roman" w:hAnsi="Times New Roman" w:cs="Times New Roman"/>
          <w:sz w:val="24"/>
          <w:szCs w:val="24"/>
        </w:rPr>
        <w:t>риторіального розвитку, аналізу інфраструктури та підготовки управлінських рішень. Паралельно тривав етап аналізу, систематизації та опрацювання інших інформаційних шарів і наборів геоданих з метою їх актуалізації, приведення у відповідність до оновленої с</w:t>
      </w:r>
      <w:r>
        <w:rPr>
          <w:rFonts w:ascii="Times New Roman" w:eastAsia="Times New Roman" w:hAnsi="Times New Roman" w:cs="Times New Roman"/>
          <w:sz w:val="24"/>
          <w:szCs w:val="24"/>
        </w:rPr>
        <w:t>труктури GIS та поетапного наповнення системи достовірною просторовою інформацією.</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Система електронного документообігу Megapolis.DocNet у 2025 році функціонувала у штатному режимі в усіх структурних підрозділах міської ради та комунальних підприємствах. За</w:t>
      </w:r>
      <w:r>
        <w:rPr>
          <w:rFonts w:ascii="Times New Roman" w:eastAsia="Times New Roman" w:hAnsi="Times New Roman" w:cs="Times New Roman"/>
          <w:sz w:val="24"/>
          <w:szCs w:val="24"/>
        </w:rPr>
        <w:t>безпечено стабільність внутрішніх процесів обміну документами, погодження та контролю виконання доручень. Водночас інтеграція API для автоматизованого вивантаження документів тимчасово не реалізовувалася з технічних причин з боку розробника системи, що обм</w:t>
      </w:r>
      <w:r>
        <w:rPr>
          <w:rFonts w:ascii="Times New Roman" w:eastAsia="Times New Roman" w:hAnsi="Times New Roman" w:cs="Times New Roman"/>
          <w:sz w:val="24"/>
          <w:szCs w:val="24"/>
        </w:rPr>
        <w:t>ежувало можливості подальшої інтеграції документообігу з іншими інформаційними системами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громаді здійснювалася системна робота з відкритими даними. Проведено інформаційний аудит наявних наборів даних, за результатами якого визначено перелік набо</w:t>
      </w:r>
      <w:r>
        <w:rPr>
          <w:rFonts w:ascii="Times New Roman" w:eastAsia="Times New Roman" w:hAnsi="Times New Roman" w:cs="Times New Roman"/>
          <w:sz w:val="24"/>
          <w:szCs w:val="24"/>
        </w:rPr>
        <w:t>рів, що потребують оновлення, структурування та доопрацювання. Тривають роботи з приведення наборів відкритих даних у відповідність до рекомендацій Міністерство цифрової трансформації України, зокрема щодо структури, форматів, повноти наповнення та регуляр</w:t>
      </w:r>
      <w:r>
        <w:rPr>
          <w:rFonts w:ascii="Times New Roman" w:eastAsia="Times New Roman" w:hAnsi="Times New Roman" w:cs="Times New Roman"/>
          <w:sz w:val="24"/>
          <w:szCs w:val="24"/>
        </w:rPr>
        <w:t>ності оновлення. Робота з відкритими даними спрямована на підвищення прозорості діяльності органів місцевого самоврядування, покращення доступу громадян до інформації та створення передумов для використання даних у процесах управління громадою.</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Загалом у 2</w:t>
      </w:r>
      <w:r>
        <w:rPr>
          <w:rFonts w:ascii="Times New Roman" w:eastAsia="Times New Roman" w:hAnsi="Times New Roman" w:cs="Times New Roman"/>
          <w:sz w:val="24"/>
          <w:szCs w:val="24"/>
        </w:rPr>
        <w:t>025 році закладено інституційні та технічні передумови для переходу громади до більш системного використання цифрових інструментів управління, просторового аналізу та електронної взаємодії між підрозділами міської ради.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w:t>
      </w:r>
      <w:r>
        <w:rPr>
          <w:rFonts w:ascii="Times New Roman" w:eastAsia="Times New Roman" w:hAnsi="Times New Roman" w:cs="Times New Roman"/>
          <w:b/>
          <w:bCs/>
          <w:i/>
          <w:iCs/>
          <w:sz w:val="24"/>
          <w:szCs w:val="24"/>
        </w:rPr>
        <w:t>26 рік</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пріоритетними напрямами цифрової трансформації громади визначено:</w:t>
      </w:r>
    </w:p>
    <w:p w:rsidR="00E62A72" w:rsidRDefault="00300A7F">
      <w:pPr>
        <w:numPr>
          <w:ilvl w:val="0"/>
          <w:numId w:val="7"/>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подальший розвиток геоінформаційної системи громади, розширення переліку просторових шарів та інтеграція GIS з містобудівною документацією, інженерною інфраструктурою та і</w:t>
      </w:r>
      <w:r>
        <w:rPr>
          <w:rFonts w:ascii="Times New Roman" w:eastAsia="Times New Roman" w:hAnsi="Times New Roman" w:cs="Times New Roman"/>
          <w:sz w:val="24"/>
          <w:szCs w:val="24"/>
        </w:rPr>
        <w:t>ншими інформаційними ресурсами;</w:t>
      </w:r>
    </w:p>
    <w:p w:rsidR="00E62A72" w:rsidRDefault="00300A7F">
      <w:pPr>
        <w:numPr>
          <w:ilvl w:val="0"/>
          <w:numId w:val="7"/>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розширення функціоналу системи електронного документообігу Megapolis.DocNet, у тому числі шляхом відновлення технічної інтеграції з іншими інформаційними системами за умови усунення обмежень з боку розробника;</w:t>
      </w:r>
    </w:p>
    <w:p w:rsidR="00E62A72" w:rsidRDefault="00300A7F">
      <w:pPr>
        <w:numPr>
          <w:ilvl w:val="0"/>
          <w:numId w:val="7"/>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впровадження і</w:t>
      </w:r>
      <w:r>
        <w:rPr>
          <w:rFonts w:ascii="Times New Roman" w:eastAsia="Times New Roman" w:hAnsi="Times New Roman" w:cs="Times New Roman"/>
          <w:sz w:val="24"/>
          <w:szCs w:val="24"/>
        </w:rPr>
        <w:t>нформаційної системи управління громадою на основі стратегічних документів та місцевих даних STRADOM для підтримки процесів планування, моніторингу та оцінки реалізації стратегічних і програмних документів;</w:t>
      </w:r>
    </w:p>
    <w:p w:rsidR="00E62A72" w:rsidRDefault="00300A7F">
      <w:pPr>
        <w:numPr>
          <w:ilvl w:val="0"/>
          <w:numId w:val="7"/>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системна робота з відкритими даними, зокрема заве</w:t>
      </w:r>
      <w:r>
        <w:rPr>
          <w:rFonts w:ascii="Times New Roman" w:eastAsia="Times New Roman" w:hAnsi="Times New Roman" w:cs="Times New Roman"/>
          <w:sz w:val="24"/>
          <w:szCs w:val="24"/>
        </w:rPr>
        <w:t>ршення приведення наборів даних у відповідність до рекомендацій Мінцифри, запровадження регулярного оновлення та розширення переліку оприлюднених наборів;</w:t>
      </w:r>
    </w:p>
    <w:p w:rsidR="00E62A72" w:rsidRDefault="00300A7F">
      <w:pPr>
        <w:numPr>
          <w:ilvl w:val="0"/>
          <w:numId w:val="7"/>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електронних сервісів для мешканців громади з метою підвищення доступності адміністративних послуг та зменшення навантаження на офлайн-канали взаємодії;</w:t>
      </w:r>
    </w:p>
    <w:p w:rsidR="00E62A72" w:rsidRDefault="00300A7F">
      <w:pPr>
        <w:numPr>
          <w:ilvl w:val="0"/>
          <w:numId w:val="7"/>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підвищення цифрових компетенцій працівників органів місцевого самоврядування та комунальних під</w:t>
      </w:r>
      <w:r>
        <w:rPr>
          <w:rFonts w:ascii="Times New Roman" w:eastAsia="Times New Roman" w:hAnsi="Times New Roman" w:cs="Times New Roman"/>
          <w:sz w:val="24"/>
          <w:szCs w:val="24"/>
        </w:rPr>
        <w:t>приємств шляхом проведення навчань, внутрішніх тренінгів і обміну кращими практиками цифрового врядування.</w:t>
      </w:r>
    </w:p>
    <w:p w:rsidR="00E62A72" w:rsidRDefault="00E62A72">
      <w:pPr>
        <w:spacing w:after="0"/>
        <w:jc w:val="both"/>
        <w:rPr>
          <w:rFonts w:ascii="Times New Roman" w:eastAsia="Times New Roman" w:hAnsi="Times New Roman" w:cs="Times New Roman"/>
          <w:sz w:val="24"/>
          <w:szCs w:val="24"/>
        </w:rPr>
      </w:pPr>
    </w:p>
    <w:p w:rsidR="00E62A72" w:rsidRDefault="00300A7F">
      <w:pPr>
        <w:pBdr>
          <w:top w:val="nil"/>
          <w:left w:val="nil"/>
          <w:bottom w:val="nil"/>
          <w:right w:val="nil"/>
          <w:between w:val="nil"/>
        </w:pBdr>
        <w:spacing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Будівництво та архітектура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діяльність у сфері будівництва та архітектури в Дрогобицькій міській територіальній громаді була спрямована н</w:t>
      </w:r>
      <w:r>
        <w:rPr>
          <w:rFonts w:ascii="Times New Roman" w:eastAsia="Times New Roman" w:hAnsi="Times New Roman" w:cs="Times New Roman"/>
          <w:sz w:val="24"/>
          <w:szCs w:val="24"/>
        </w:rPr>
        <w:t>а розвиток житлового фонду для внутрішньо переміщених осіб, модернізацію житлово-комунальної інфраструктури, підготовку проєктної документації для об’єктів інженерної інфраструктури, а також формування стратегічних і містобудівних передумов для просторовог</w:t>
      </w:r>
      <w:r>
        <w:rPr>
          <w:rFonts w:ascii="Times New Roman" w:eastAsia="Times New Roman" w:hAnsi="Times New Roman" w:cs="Times New Roman"/>
          <w:sz w:val="24"/>
          <w:szCs w:val="24"/>
        </w:rPr>
        <w:t>о розвитку громади в середньо- та довгостроковій перспективі.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Програми соціально-економічного та культурного розвитку громади та міських цільових програм у 2025 році реалізовано низку інфраструктурних проєктів.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Збудовано та введено в експлуатацію д</w:t>
      </w:r>
      <w:r>
        <w:rPr>
          <w:rFonts w:ascii="Times New Roman" w:eastAsia="Times New Roman" w:hAnsi="Times New Roman" w:cs="Times New Roman"/>
          <w:sz w:val="24"/>
          <w:szCs w:val="24"/>
        </w:rPr>
        <w:t>ругий швидкозбірний каркасний багатоквартирний житловий будинок для тимчасового проживання внутрішньо переміщених осіб за адресою: Дрогобич, вул. Пилипа Орлика, 18-М. Загальна вартість будівельних робіт становила 24 849,906 тис. грн, у тому числі за рахуно</w:t>
      </w:r>
      <w:r>
        <w:rPr>
          <w:rFonts w:ascii="Times New Roman" w:eastAsia="Times New Roman" w:hAnsi="Times New Roman" w:cs="Times New Roman"/>
          <w:sz w:val="24"/>
          <w:szCs w:val="24"/>
        </w:rPr>
        <w:t>к благодійного фонду Move Ukraine – 9 996,141 тис. грн, міжнародного благодійного фонду Регіон Карпат NEEKA – 6 706,815 тис. грн та коштів місцевого бюджету – 8 146,950 тис. грн. Реалізація проєкту дала змогу забезпечити тимчасовим житлом внутрішньо перемі</w:t>
      </w:r>
      <w:r>
        <w:rPr>
          <w:rFonts w:ascii="Times New Roman" w:eastAsia="Times New Roman" w:hAnsi="Times New Roman" w:cs="Times New Roman"/>
          <w:sz w:val="24"/>
          <w:szCs w:val="24"/>
        </w:rPr>
        <w:t>щених осіб та частково розвантажити житловий фонд громади в умовах зростання потреб у соціальному житлі.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модернізації житлово-комунальної інфраструктури громади здійснено перехід від загальнобудинкового обліку електричної енергії до поквартирного о</w:t>
      </w:r>
      <w:r>
        <w:rPr>
          <w:rFonts w:ascii="Times New Roman" w:eastAsia="Times New Roman" w:hAnsi="Times New Roman" w:cs="Times New Roman"/>
          <w:sz w:val="24"/>
          <w:szCs w:val="24"/>
        </w:rPr>
        <w:t>бліку у багатоквартирних житлових будинках, де проживають внутрішньо переміщені особи, за адресами: м. Дрогобич, вул. Пилипа Орлика, 18-М та 18-Л, вул. Фабрична, 61/8 (житлові приміщення, група 1). Вартість виконаних робіт становила 215,191 тис. грн. Перех</w:t>
      </w:r>
      <w:r>
        <w:rPr>
          <w:rFonts w:ascii="Times New Roman" w:eastAsia="Times New Roman" w:hAnsi="Times New Roman" w:cs="Times New Roman"/>
          <w:sz w:val="24"/>
          <w:szCs w:val="24"/>
        </w:rPr>
        <w:t>ід на індивідуальний облік електроенергії сприяв підвищенню енергоефективності, справедливому розподілу витрат та більшій відповідальності мешканців за споживання ресурсів.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Виконано перший та другий етапи робіт із виготовлення проєктно-кошторисної документ</w:t>
      </w:r>
      <w:r>
        <w:rPr>
          <w:rFonts w:ascii="Times New Roman" w:eastAsia="Times New Roman" w:hAnsi="Times New Roman" w:cs="Times New Roman"/>
          <w:sz w:val="24"/>
          <w:szCs w:val="24"/>
        </w:rPr>
        <w:t>ації за об’єктом «Нове будівництво районної каналізаційної насосної станції з напірним колектором в районі вул. Стрийської – І. Пулюя в м. Дрогобичі Львівська область». Загальна вартість двох етапів робіт склала 543,502 тис. грн. Підготовка проєктної докум</w:t>
      </w:r>
      <w:r>
        <w:rPr>
          <w:rFonts w:ascii="Times New Roman" w:eastAsia="Times New Roman" w:hAnsi="Times New Roman" w:cs="Times New Roman"/>
          <w:sz w:val="24"/>
          <w:szCs w:val="24"/>
        </w:rPr>
        <w:t>ентації є ключовим підготовчим етапом для подальшої реалізації інфраструктурного проєкту, що має стратегічне значення для розвитку системи водовідведення міста.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затверджено Концепцію інтегрованого розвитку громади (рішення сесії міської ради ві</w:t>
      </w:r>
      <w:r>
        <w:rPr>
          <w:rFonts w:ascii="Times New Roman" w:eastAsia="Times New Roman" w:hAnsi="Times New Roman" w:cs="Times New Roman"/>
          <w:sz w:val="24"/>
          <w:szCs w:val="24"/>
        </w:rPr>
        <w:t>д 24.07.2025 № 3323), яка визначає стратегічні пріоритети просторового розвитку та є базовим документом для подальшого розроблення Комплексного плану просторового розвитку території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Розпочато роботу з розроблення містобудівної документації, зокрем</w:t>
      </w:r>
      <w:r>
        <w:rPr>
          <w:rFonts w:ascii="Times New Roman" w:eastAsia="Times New Roman" w:hAnsi="Times New Roman" w:cs="Times New Roman"/>
          <w:sz w:val="24"/>
          <w:szCs w:val="24"/>
        </w:rPr>
        <w:t>а підготовчі заходи щодо внесення змін до Генерального плану м. Дрогобич. Паралельно розпочато процес підготовки детальних планів територій для окремих зон розвитку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громаді створено Раду безбар’єрності, затверджено Програму розвитку безбар’єрног</w:t>
      </w:r>
      <w:r>
        <w:rPr>
          <w:rFonts w:ascii="Times New Roman" w:eastAsia="Times New Roman" w:hAnsi="Times New Roman" w:cs="Times New Roman"/>
          <w:sz w:val="24"/>
          <w:szCs w:val="24"/>
        </w:rPr>
        <w:t>о простору на 2025–2026 роки та розроблено безбар’єрні маршрути для Дрогобича і Стебника шляхом обстеження об’єктів соціальної та транспортної інфраструктури з метою підвищення доступності середовища для маломобільних груп населення.</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Окремим напрямом стала</w:t>
      </w:r>
      <w:r>
        <w:rPr>
          <w:rFonts w:ascii="Times New Roman" w:eastAsia="Times New Roman" w:hAnsi="Times New Roman" w:cs="Times New Roman"/>
          <w:sz w:val="24"/>
          <w:szCs w:val="24"/>
        </w:rPr>
        <w:t xml:space="preserve"> робота з верифікації та наповнення даними Єдиного державного реєстру адрес та Реєстру будівель, що створює підґрунтя для впорядкування адресного господарства, коректного просторового планування та розвитку цифрових сервісів громади.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у сфері будівництва та архітектури пріоритетними визначено реалізацію інфраструктурних проєктів та продовження формування містобудівної основи розвитку громади, зокрема:</w:t>
      </w:r>
    </w:p>
    <w:p w:rsidR="00E62A72" w:rsidRDefault="00300A7F">
      <w:pPr>
        <w:numPr>
          <w:ilvl w:val="0"/>
          <w:numId w:val="8"/>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створення фонду муніципального (соціального) орендного житла шляхом реалізації проєкту «Нове будівництво багатоквартирного житлового будинку на вул. Євгена Коновальця в м. Дрогобичі Львівська область» із кошторисною вартістю 388 610,121 тис. грн .</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w:t>
      </w:r>
      <w:r>
        <w:rPr>
          <w:rFonts w:ascii="Times New Roman" w:eastAsia="Times New Roman" w:hAnsi="Times New Roman" w:cs="Times New Roman"/>
          <w:sz w:val="24"/>
          <w:szCs w:val="24"/>
        </w:rPr>
        <w:t>я третього етапу робіт із виготовлення проєктно-кошторисної документації за об’єктом «Нове будівництво районної каналізаційної насосної станції з напірним колектором в районі вул. Стрийської – І. Пулюя в м. Дрогобичі» орієнтовною вартістю 856,0 тис. грн;</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Pr>
          <w:rFonts w:ascii="Times New Roman" w:eastAsia="Times New Roman" w:hAnsi="Times New Roman" w:cs="Times New Roman"/>
          <w:sz w:val="24"/>
          <w:szCs w:val="24"/>
        </w:rPr>
        <w:t>иконання робіт з будівництва зовнішніх мереж водопроводу в районі вулиці Руданського в м. Дрогобичі загальною вартістю 6 905,856 тис. грн;</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реалізація затвердженої «Програми з проведення архітектурних та містобудівних конкурсів на території громади на 2026 </w:t>
      </w:r>
      <w:r>
        <w:rPr>
          <w:rFonts w:ascii="Times New Roman" w:eastAsia="Times New Roman" w:hAnsi="Times New Roman" w:cs="Times New Roman"/>
          <w:sz w:val="24"/>
          <w:szCs w:val="24"/>
        </w:rPr>
        <w:t>рік» (рішення міської ради від 11.12.2025 № 3666) з метою підвищення якості архітектурних рішень та залучення фахових проєктувальників;</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роботи з верифікації та наповнення даними Єдиного державного реєстру адрес та Реєстру будівель;</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розроблення </w:t>
      </w:r>
      <w:r>
        <w:rPr>
          <w:rFonts w:ascii="Times New Roman" w:eastAsia="Times New Roman" w:hAnsi="Times New Roman" w:cs="Times New Roman"/>
          <w:sz w:val="24"/>
          <w:szCs w:val="24"/>
        </w:rPr>
        <w:t>та внесення змін до Генерального плану м. Дрогобич;</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розроблення детальних планів територій у межах Дрогобицької міської територіальної громади;</w:t>
      </w:r>
    </w:p>
    <w:p w:rsidR="00E62A72" w:rsidRDefault="00300A7F">
      <w:pPr>
        <w:numPr>
          <w:ilvl w:val="0"/>
          <w:numId w:val="8"/>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технічного завдання на створення цифрової картографічної основи для розроблення Комплексного плану пр</w:t>
      </w:r>
      <w:r>
        <w:rPr>
          <w:rFonts w:ascii="Times New Roman" w:eastAsia="Times New Roman" w:hAnsi="Times New Roman" w:cs="Times New Roman"/>
          <w:sz w:val="24"/>
          <w:szCs w:val="24"/>
        </w:rPr>
        <w:t>осторового розвитку території громади та участь у загальнодержавних і обласних програмах фінансування з метою залучення коштів на реалізацію цього проєкту містобудівної документації.</w:t>
      </w:r>
    </w:p>
    <w:p w:rsidR="00E62A72" w:rsidRDefault="00300A7F">
      <w:pPr>
        <w:pStyle w:val="3"/>
        <w:jc w:val="center"/>
        <w:rPr>
          <w:sz w:val="26"/>
          <w:szCs w:val="26"/>
        </w:rPr>
      </w:pPr>
      <w:r>
        <w:rPr>
          <w:sz w:val="26"/>
          <w:szCs w:val="26"/>
        </w:rPr>
        <w:t>Бюджет громади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бюджет громади формувався та виконувався в умо</w:t>
      </w:r>
      <w:r>
        <w:rPr>
          <w:rFonts w:ascii="Times New Roman" w:eastAsia="Times New Roman" w:hAnsi="Times New Roman" w:cs="Times New Roman"/>
          <w:sz w:val="24"/>
          <w:szCs w:val="24"/>
        </w:rPr>
        <w:t>вах воєнного стану, обмежених фінансових ресурсів і підвищених потреб у фінансуванні критично важливих сфер життєдіяльності. Водночас, за результатами року забезпечено позитивну динаміку власних доходів бюджету та збережено фінансову спроможність громади д</w:t>
      </w:r>
      <w:r>
        <w:rPr>
          <w:rFonts w:ascii="Times New Roman" w:eastAsia="Times New Roman" w:hAnsi="Times New Roman" w:cs="Times New Roman"/>
          <w:sz w:val="24"/>
          <w:szCs w:val="24"/>
        </w:rPr>
        <w:t>о виконання першочергових зобов’язань.</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підсумками 2025 року доходи загального фонду бюджету громади (без урахування міжбюджетних трансфертів) зросли на 20,47 % у порівнянні з 2024 роком. Власні доходи залишаються основним фінансовим ресурсом громади для</w:t>
      </w:r>
      <w:r>
        <w:rPr>
          <w:rFonts w:ascii="Times New Roman" w:eastAsia="Times New Roman" w:hAnsi="Times New Roman" w:cs="Times New Roman"/>
          <w:sz w:val="24"/>
          <w:szCs w:val="24"/>
        </w:rPr>
        <w:t xml:space="preserve"> забезпечення поточних потреб і розвитку території.</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структурі доходів загального фонду:</w:t>
      </w:r>
    </w:p>
    <w:p w:rsidR="00E62A72" w:rsidRDefault="00300A7F">
      <w:pPr>
        <w:numPr>
          <w:ilvl w:val="0"/>
          <w:numId w:val="38"/>
        </w:numPr>
        <w:spacing w:before="280" w:after="0" w:line="240" w:lineRule="auto"/>
        <w:ind w:left="0" w:firstLine="567"/>
        <w:jc w:val="both"/>
      </w:pPr>
      <w:r>
        <w:rPr>
          <w:rFonts w:ascii="Times New Roman" w:eastAsia="Times New Roman" w:hAnsi="Times New Roman" w:cs="Times New Roman"/>
          <w:sz w:val="24"/>
          <w:szCs w:val="24"/>
        </w:rPr>
        <w:t>частка місцевих податків і зборів становила 35,3 %, що свідчить про поступове зростання ролі місцевої податкової бази;</w:t>
      </w:r>
    </w:p>
    <w:p w:rsidR="00E62A72" w:rsidRDefault="00300A7F">
      <w:pPr>
        <w:numPr>
          <w:ilvl w:val="0"/>
          <w:numId w:val="38"/>
        </w:numPr>
        <w:spacing w:after="280" w:line="240" w:lineRule="auto"/>
        <w:ind w:left="0" w:firstLine="567"/>
        <w:jc w:val="both"/>
      </w:pPr>
      <w:r>
        <w:rPr>
          <w:rFonts w:ascii="Times New Roman" w:eastAsia="Times New Roman" w:hAnsi="Times New Roman" w:cs="Times New Roman"/>
          <w:sz w:val="24"/>
          <w:szCs w:val="24"/>
        </w:rPr>
        <w:t>стабільними залишаються надходження від акцизного податку з роздрібної торгівлі підакцизними товарами (крім пального) — 300 грн на одного мешканця громади.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Основна частина видатків бюджету громади у 2025 році була спрямована на фінансування захищених стате</w:t>
      </w:r>
      <w:r>
        <w:rPr>
          <w:rFonts w:ascii="Times New Roman" w:eastAsia="Times New Roman" w:hAnsi="Times New Roman" w:cs="Times New Roman"/>
          <w:sz w:val="24"/>
          <w:szCs w:val="24"/>
        </w:rPr>
        <w:t>й, утримання закладів соціальної сфери, житлово-комунального господарства, а також реалізацію першочергових заходів з відновлення та підтримки інфраструктури.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громада залучила кошти державного бюджету на реалізацію інфраструктурних проєктів у с</w:t>
      </w:r>
      <w:r>
        <w:rPr>
          <w:rFonts w:ascii="Times New Roman" w:eastAsia="Times New Roman" w:hAnsi="Times New Roman" w:cs="Times New Roman"/>
          <w:sz w:val="24"/>
          <w:szCs w:val="24"/>
        </w:rPr>
        <w:t>умі 16,57 млн грн, що становить 152 грн у розрахунку на одного мешканця. Рівень використання державних субвенцій склав 97,6 %, що свідчить про належний рівень бюджетної дисципліни та спроможність громади до ефективного освоєння бюджетних ресурсів.</w:t>
      </w:r>
    </w:p>
    <w:p w:rsidR="00E62A72" w:rsidRDefault="00300A7F">
      <w:pPr>
        <w:pBdr>
          <w:top w:val="nil"/>
          <w:left w:val="nil"/>
          <w:bottom w:val="nil"/>
          <w:right w:val="nil"/>
          <w:between w:val="nil"/>
        </w:pBdr>
        <w:spacing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Фінансов</w:t>
      </w:r>
      <w:r>
        <w:rPr>
          <w:rFonts w:ascii="Times New Roman" w:eastAsia="Times New Roman" w:hAnsi="Times New Roman" w:cs="Times New Roman"/>
          <w:color w:val="000000"/>
          <w:sz w:val="24"/>
          <w:szCs w:val="24"/>
        </w:rPr>
        <w:t>і показники громади у 2025 році демонструють збереження платоспроможності місцевого бюджету та можливість спрямування частини ресурсів на підтримку економічного розвитку. Видатки розвитку на одного мешканця становили понад 1,7 тис. грн, що дозволяло реаліз</w:t>
      </w:r>
      <w:r>
        <w:rPr>
          <w:rFonts w:ascii="Times New Roman" w:eastAsia="Times New Roman" w:hAnsi="Times New Roman" w:cs="Times New Roman"/>
          <w:color w:val="000000"/>
          <w:sz w:val="24"/>
          <w:szCs w:val="24"/>
        </w:rPr>
        <w:t>овувати окремі інфраструктурні та господарські проєкти, спрямовані на покращення умов для ведення бізнесу.</w:t>
      </w:r>
    </w:p>
    <w:p w:rsidR="00E62A72" w:rsidRDefault="00300A7F">
      <w:pPr>
        <w:pBdr>
          <w:top w:val="nil"/>
          <w:left w:val="nil"/>
          <w:bottom w:val="nil"/>
          <w:right w:val="nil"/>
          <w:between w:val="nil"/>
        </w:pBdr>
        <w:spacing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Розвиток інфраструктури та ЖКГ</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Упродовж 2025 року в Дрогобицька міська територіальна громада забезпечено реалізацію комплексу заходів, спрямованих на покращення стану вулично-дорожньої мережі, </w:t>
      </w:r>
      <w:r>
        <w:rPr>
          <w:rFonts w:ascii="Times New Roman" w:eastAsia="Times New Roman" w:hAnsi="Times New Roman" w:cs="Times New Roman"/>
          <w:sz w:val="24"/>
          <w:szCs w:val="24"/>
        </w:rPr>
        <w:lastRenderedPageBreak/>
        <w:t>елементів благоустрою, мереж зовнішнього освітлення та інженерної інфраструктури. Роботи викон</w:t>
      </w:r>
      <w:r>
        <w:rPr>
          <w:rFonts w:ascii="Times New Roman" w:eastAsia="Times New Roman" w:hAnsi="Times New Roman" w:cs="Times New Roman"/>
          <w:sz w:val="24"/>
          <w:szCs w:val="24"/>
        </w:rPr>
        <w:t>увалися відповідно до затверджених міських цільових програм та бюджетних призначень, з урахуванням першочергових потреб населених пунктів громади.</w:t>
      </w:r>
    </w:p>
    <w:p w:rsidR="00E62A72" w:rsidRDefault="00300A7F">
      <w:pPr>
        <w:spacing w:before="240" w:after="240" w:line="276" w:lineRule="auto"/>
        <w:jc w:val="cente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Основні характеристики дорожньо-транспортної мережі, що обслуговується</w:t>
      </w:r>
    </w:p>
    <w:tbl>
      <w:tblPr>
        <w:tblStyle w:val="a6"/>
        <w:tblW w:w="951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45"/>
        <w:gridCol w:w="675"/>
        <w:gridCol w:w="645"/>
        <w:gridCol w:w="705"/>
        <w:gridCol w:w="720"/>
        <w:gridCol w:w="705"/>
        <w:gridCol w:w="705"/>
        <w:gridCol w:w="1710"/>
      </w:tblGrid>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Показник</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 (план)</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Динаміка</w:t>
            </w:r>
          </w:p>
        </w:tc>
      </w:tr>
      <w:tr w:rsidR="00E62A72">
        <w:trPr>
          <w:trHeight w:val="892"/>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Протяжність дорожньої системи, км</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ind w:right="-856"/>
              <w:rPr>
                <w:rFonts w:ascii="Times New Roman" w:eastAsia="Times New Roman" w:hAnsi="Times New Roman" w:cs="Times New Roman"/>
                <w:sz w:val="20"/>
                <w:szCs w:val="20"/>
              </w:rPr>
            </w:pPr>
            <w:r>
              <w:rPr>
                <w:rFonts w:ascii="Times New Roman" w:eastAsia="Times New Roman" w:hAnsi="Times New Roman" w:cs="Times New Roman"/>
                <w:sz w:val="20"/>
                <w:szCs w:val="20"/>
              </w:rPr>
              <w:t>Стабільно</w:t>
            </w:r>
          </w:p>
        </w:tc>
      </w:tr>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Площа об’єктів, що утримуються, тис. кв.м</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Без змін</w:t>
            </w:r>
          </w:p>
        </w:tc>
      </w:tr>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Протяжність об’єктів, що утримуються, км</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Без змін</w:t>
            </w:r>
          </w:p>
        </w:tc>
      </w:tr>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Кількість об’єктів, що утримуються, шт</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Без змін</w:t>
            </w:r>
          </w:p>
        </w:tc>
      </w:tr>
    </w:tbl>
    <w:p w:rsidR="00E62A72" w:rsidRDefault="00300A7F">
      <w:pPr>
        <w:spacing w:before="240" w:after="240" w:line="276" w:lineRule="auto"/>
        <w:jc w:val="cente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Структура за територіями (незмінна у 2021–2026 рр.)</w:t>
      </w:r>
    </w:p>
    <w:tbl>
      <w:tblPr>
        <w:tblStyle w:val="a7"/>
        <w:tblW w:w="78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2115"/>
        <w:gridCol w:w="1845"/>
        <w:gridCol w:w="1665"/>
      </w:tblGrid>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Територія</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Протяжність, км</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 тис. кв.м</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Кількість об’єктів</w:t>
            </w:r>
          </w:p>
        </w:tc>
      </w:tr>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 Дрогобич</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845</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198</w:t>
            </w:r>
          </w:p>
        </w:tc>
      </w:tr>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 Стебник</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239</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w:t>
            </w:r>
          </w:p>
        </w:tc>
      </w:tr>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Села МТГ</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1037</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302</w:t>
            </w:r>
          </w:p>
        </w:tc>
      </w:tr>
    </w:tbl>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дорожнього господарства громади залишається стабільною за основними кількісними показниками у 2021–2025 роках:</w:t>
      </w:r>
    </w:p>
    <w:p w:rsidR="00E62A72" w:rsidRDefault="00300A7F">
      <w:pPr>
        <w:numPr>
          <w:ilvl w:val="0"/>
          <w:numId w:val="51"/>
        </w:numPr>
        <w:spacing w:before="240" w:after="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604 об’єкти дорожнього господарства.</w:t>
      </w:r>
    </w:p>
    <w:p w:rsidR="00E62A72" w:rsidRDefault="00300A7F">
      <w:pPr>
        <w:numPr>
          <w:ilvl w:val="0"/>
          <w:numId w:val="51"/>
        </w:numPr>
        <w:spacing w:after="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140 км доріг з асфальтним покриттям.</w:t>
      </w:r>
    </w:p>
    <w:p w:rsidR="00E62A72" w:rsidRDefault="00300A7F">
      <w:pPr>
        <w:numPr>
          <w:ilvl w:val="0"/>
          <w:numId w:val="51"/>
        </w:numPr>
        <w:spacing w:after="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225 км доріг з гравійним покриттям.</w:t>
      </w:r>
    </w:p>
    <w:p w:rsidR="00E62A72" w:rsidRDefault="00300A7F">
      <w:pPr>
        <w:numPr>
          <w:ilvl w:val="0"/>
          <w:numId w:val="51"/>
        </w:numPr>
        <w:spacing w:after="24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985 тис. кв.м асфальтового покриття </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 свідчить про стабільність інфраструктурної бази. </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виконано капітальний ремонт низки об’єктів вулично-дорожньої мережі, пішохідної інфраструктури, об’єктів благоустрою та інженерних мереж у м. Дрогобич, м.</w:t>
      </w:r>
      <w:r>
        <w:rPr>
          <w:rFonts w:ascii="Times New Roman" w:eastAsia="Times New Roman" w:hAnsi="Times New Roman" w:cs="Times New Roman"/>
          <w:sz w:val="24"/>
          <w:szCs w:val="24"/>
        </w:rPr>
        <w:t xml:space="preserve"> Стебник та сільських населених пунктах громади, зокрема:</w:t>
      </w:r>
    </w:p>
    <w:p w:rsidR="00E62A72" w:rsidRDefault="00300A7F">
      <w:pPr>
        <w:numPr>
          <w:ilvl w:val="0"/>
          <w:numId w:val="44"/>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капітальний ремонт дорожнього покриття на вул. Садова (від вул. І. Франка до вул. Незалежності) у с. Лішня;</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дороги по вул. Війтівська гора (від буд. №85 до перехрестя з вул. Івана</w:t>
      </w:r>
      <w:r>
        <w:rPr>
          <w:rFonts w:ascii="Times New Roman" w:eastAsia="Times New Roman" w:hAnsi="Times New Roman" w:cs="Times New Roman"/>
          <w:sz w:val="24"/>
          <w:szCs w:val="24"/>
        </w:rPr>
        <w:t xml:space="preserve"> Богуна) у м. Дрогобичі (коригування проєкту);</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дороги по вул. Зварицька (від буд. №40 по вул. Зварицька до перехрестя з вул. Коцюбинського – Зварицька) у м. Дрогобичі (коригування проєкту);</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покриття тротуарів по вул. С</w:t>
      </w:r>
      <w:r>
        <w:rPr>
          <w:rFonts w:ascii="Times New Roman" w:eastAsia="Times New Roman" w:hAnsi="Times New Roman" w:cs="Times New Roman"/>
          <w:sz w:val="24"/>
          <w:szCs w:val="24"/>
        </w:rPr>
        <w:t>туса (від перехрестя з вул. Сагайдачного до буд. №38)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дорожнього покриття по вул. Довженка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дорожнього покриття по вул. Садова у с. Монастир-Лішнянський;</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об’єктів благоустрою територій у районі житлових будинків №7/3–7/7 по вул. Є. Коновальця, від житлового будинку №94 до церкви Стрітення Господнього по вул. Самбірська, у районі житлових будинків №17–21 по вул. Солоний Ставок, а також пло</w:t>
      </w:r>
      <w:r>
        <w:rPr>
          <w:rFonts w:ascii="Times New Roman" w:eastAsia="Times New Roman" w:hAnsi="Times New Roman" w:cs="Times New Roman"/>
          <w:sz w:val="24"/>
          <w:szCs w:val="24"/>
        </w:rPr>
        <w:t>щі Святого Юра в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об’єкта благоустрою від території церкви Стрітення Господнього до буд. №74/3 та проїзду до школи №17 по вул. Самбірська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внутрішньобудинкових мереж водопостачання та каналізації у житловому будинку по вул. Грушевського, 60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доріжок на території кладовища у с. Добрівляни;</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мережі вуличного освітлення у с. </w:t>
      </w:r>
      <w:r>
        <w:rPr>
          <w:rFonts w:ascii="Times New Roman" w:eastAsia="Times New Roman" w:hAnsi="Times New Roman" w:cs="Times New Roman"/>
          <w:sz w:val="24"/>
          <w:szCs w:val="24"/>
        </w:rPr>
        <w:t>Рихтичі (вул. Володимира Великого, вул. Нова, вул. Спаса, вул. Молодіжна, вул. Зелена, вул. Дрогобицька), у с. Биків (вул. Зелена, вул. Залужна), у м. Стебник (вул. В’ячеслава Чорновола), а також у м. Дрогобичі на вул. Кирила і Мефодія та вул. Є. Гребінки;</w:t>
      </w:r>
    </w:p>
    <w:p w:rsidR="00E62A72" w:rsidRDefault="00300A7F">
      <w:pPr>
        <w:numPr>
          <w:ilvl w:val="0"/>
          <w:numId w:val="44"/>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світлофорних об’єктів на регульованих перехрестях вулиць Володимира Великого – Пилипа Орлика та Володимира Великого – Олеся Гончара у м. Дрогобичі.</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виконаних робіт з капітального ремонту у 2025 році становила 38 789 64</w:t>
      </w:r>
      <w:r>
        <w:rPr>
          <w:rFonts w:ascii="Times New Roman" w:eastAsia="Times New Roman" w:hAnsi="Times New Roman" w:cs="Times New Roman"/>
          <w:sz w:val="24"/>
          <w:szCs w:val="24"/>
        </w:rPr>
        <w:t>5 грн.</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2021–2022 роках площа доріг, що потребували капітального ремонту, становила 580 тис. кв.м.</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Починаючи з 2023 року, завдяки суттєвому збільшенню фінансування та обсягів ремонтних робіт, показник поступово зменшився:</w:t>
      </w:r>
    </w:p>
    <w:p w:rsidR="00E62A72" w:rsidRDefault="00300A7F">
      <w:pPr>
        <w:numPr>
          <w:ilvl w:val="0"/>
          <w:numId w:val="1"/>
        </w:numPr>
        <w:spacing w:before="240" w:after="0" w:line="276"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 рік — 482 тис. кв.м</w:t>
      </w:r>
    </w:p>
    <w:p w:rsidR="00E62A72" w:rsidRDefault="00300A7F">
      <w:pPr>
        <w:numPr>
          <w:ilvl w:val="0"/>
          <w:numId w:val="1"/>
        </w:numPr>
        <w:spacing w:after="0" w:line="276"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 рік</w:t>
      </w:r>
      <w:r>
        <w:rPr>
          <w:rFonts w:ascii="Times New Roman" w:eastAsia="Times New Roman" w:hAnsi="Times New Roman" w:cs="Times New Roman"/>
          <w:sz w:val="24"/>
          <w:szCs w:val="24"/>
        </w:rPr>
        <w:t xml:space="preserve"> — 461 тис. кв.м</w:t>
      </w:r>
    </w:p>
    <w:p w:rsidR="00E62A72" w:rsidRDefault="00300A7F">
      <w:pPr>
        <w:numPr>
          <w:ilvl w:val="0"/>
          <w:numId w:val="1"/>
        </w:numPr>
        <w:spacing w:after="240" w:line="276"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 рік — 448 тис. кв.м</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Загальне скорочення за період 2021–2025 років становить 132 тис. кв.м (–23%).</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Основний обсяг ремонтів у 2025 році припадає на м. Дрогобич (приблизно 88% від загального обсягу), що пояснюється найбільшою часткою дор</w:t>
      </w:r>
      <w:r>
        <w:rPr>
          <w:rFonts w:ascii="Times New Roman" w:eastAsia="Times New Roman" w:hAnsi="Times New Roman" w:cs="Times New Roman"/>
          <w:sz w:val="24"/>
          <w:szCs w:val="24"/>
        </w:rPr>
        <w:t>ожньої мережі та найбільшим рівнем зношення.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Упродовж 2025 року виконано поточний ремонт на 86 об’єктах вулично-дорожньої мережі та елементів благоустрою громади. Загальна вартість виконаних робіт склала 43 505 704 грн. Роботи охопили ліквідацію ямковості, відновлення окремих ділянок покриття, ремонт</w:t>
      </w:r>
      <w:r>
        <w:rPr>
          <w:rFonts w:ascii="Times New Roman" w:eastAsia="Times New Roman" w:hAnsi="Times New Roman" w:cs="Times New Roman"/>
          <w:sz w:val="24"/>
          <w:szCs w:val="24"/>
        </w:rPr>
        <w:t xml:space="preserve"> тротуарів, малих архітектурних форм та елементів благоустрою.</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зазначених заходів дала змогу:</w:t>
      </w:r>
    </w:p>
    <w:p w:rsidR="00E62A72" w:rsidRDefault="00300A7F">
      <w:pPr>
        <w:numPr>
          <w:ilvl w:val="0"/>
          <w:numId w:val="10"/>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покращити технічний стан дорожнього покриття на ключових вулицях та внутрішньоквартальних проїздах;</w:t>
      </w:r>
    </w:p>
    <w:p w:rsidR="00E62A72" w:rsidRDefault="00300A7F">
      <w:pPr>
        <w:numPr>
          <w:ilvl w:val="0"/>
          <w:numId w:val="10"/>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підвищити рівень безпеки дорожнього руху, зокрема з</w:t>
      </w:r>
      <w:r>
        <w:rPr>
          <w:rFonts w:ascii="Times New Roman" w:eastAsia="Times New Roman" w:hAnsi="Times New Roman" w:cs="Times New Roman"/>
          <w:sz w:val="24"/>
          <w:szCs w:val="24"/>
        </w:rPr>
        <w:t>а рахунок оновлення світлофорних об’єктів і пішохідної інфраструктури;</w:t>
      </w:r>
    </w:p>
    <w:p w:rsidR="00E62A72" w:rsidRDefault="00300A7F">
      <w:pPr>
        <w:numPr>
          <w:ilvl w:val="0"/>
          <w:numId w:val="10"/>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покращити якість зовнішнього освітлення в населених пунктах громади;</w:t>
      </w:r>
    </w:p>
    <w:p w:rsidR="00E62A72" w:rsidRDefault="00300A7F">
      <w:pPr>
        <w:numPr>
          <w:ilvl w:val="0"/>
          <w:numId w:val="10"/>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забезпечити належний рівень благоустрою громадських просторів, прибудинкових територій і місць загального користуван</w:t>
      </w:r>
      <w:r>
        <w:rPr>
          <w:rFonts w:ascii="Times New Roman" w:eastAsia="Times New Roman" w:hAnsi="Times New Roman" w:cs="Times New Roman"/>
          <w:sz w:val="24"/>
          <w:szCs w:val="24"/>
        </w:rPr>
        <w:t>ня;</w:t>
      </w:r>
    </w:p>
    <w:p w:rsidR="00E62A72" w:rsidRDefault="00300A7F">
      <w:pPr>
        <w:numPr>
          <w:ilvl w:val="0"/>
          <w:numId w:val="10"/>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покращити умови проживання мешканців за рахунок оновлення інженерних мереж у житловому фонді.</w:t>
      </w:r>
    </w:p>
    <w:p w:rsidR="00E62A72" w:rsidRDefault="00300A7F">
      <w:pPr>
        <w:spacing w:before="240" w:after="240" w:line="240" w:lineRule="auto"/>
        <w:ind w:firstLine="570"/>
        <w:jc w:val="center"/>
        <w:rPr>
          <w:rFonts w:ascii="Times New Roman" w:eastAsia="Times New Roman" w:hAnsi="Times New Roman" w:cs="Times New Roman"/>
          <w:b/>
          <w:bCs/>
          <w:i/>
          <w:iCs/>
          <w:sz w:val="20"/>
          <w:szCs w:val="20"/>
        </w:rPr>
      </w:pPr>
      <w:r>
        <w:rPr>
          <w:rFonts w:ascii="Times New Roman" w:eastAsia="Times New Roman" w:hAnsi="Times New Roman" w:cs="Times New Roman"/>
          <w:sz w:val="24"/>
          <w:szCs w:val="24"/>
        </w:rPr>
        <w:t xml:space="preserve"> </w:t>
      </w:r>
      <w:r>
        <w:rPr>
          <w:sz w:val="26"/>
          <w:szCs w:val="26"/>
        </w:rPr>
        <w:t xml:space="preserve">       </w:t>
      </w:r>
      <w:r>
        <w:rPr>
          <w:b/>
          <w:bCs/>
          <w:i/>
          <w:iCs/>
          <w:sz w:val="20"/>
          <w:szCs w:val="20"/>
        </w:rPr>
        <w:t xml:space="preserve"> </w:t>
      </w:r>
      <w:r>
        <w:rPr>
          <w:rFonts w:ascii="Times New Roman" w:eastAsia="Times New Roman" w:hAnsi="Times New Roman" w:cs="Times New Roman"/>
          <w:b/>
          <w:bCs/>
          <w:i/>
          <w:iCs/>
          <w:sz w:val="20"/>
          <w:szCs w:val="20"/>
        </w:rPr>
        <w:t>Середні видатки на 1 км дороги в тис.грн</w:t>
      </w:r>
    </w:p>
    <w:tbl>
      <w:tblPr>
        <w:tblStyle w:val="a8"/>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40"/>
        <w:gridCol w:w="1440"/>
        <w:gridCol w:w="1500"/>
        <w:gridCol w:w="1500"/>
        <w:gridCol w:w="1470"/>
        <w:gridCol w:w="1485"/>
      </w:tblGrid>
      <w:tr w:rsidR="00E62A72">
        <w:trPr>
          <w:trHeight w:val="585"/>
        </w:trPr>
        <w:tc>
          <w:tcPr>
            <w:tcW w:w="14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14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150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150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c>
          <w:tcPr>
            <w:tcW w:w="147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2025</w:t>
            </w:r>
          </w:p>
        </w:tc>
        <w:tc>
          <w:tcPr>
            <w:tcW w:w="148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на 2026</w:t>
            </w:r>
          </w:p>
        </w:tc>
      </w:tr>
      <w:tr w:rsidR="00E62A72">
        <w:trPr>
          <w:trHeight w:val="300"/>
        </w:trPr>
        <w:tc>
          <w:tcPr>
            <w:tcW w:w="144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55,8</w:t>
            </w:r>
          </w:p>
        </w:tc>
        <w:tc>
          <w:tcPr>
            <w:tcW w:w="14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79,4</w:t>
            </w:r>
          </w:p>
        </w:tc>
        <w:tc>
          <w:tcPr>
            <w:tcW w:w="150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203,25</w:t>
            </w:r>
          </w:p>
        </w:tc>
        <w:tc>
          <w:tcPr>
            <w:tcW w:w="150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122,24</w:t>
            </w:r>
          </w:p>
        </w:tc>
        <w:tc>
          <w:tcPr>
            <w:tcW w:w="147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155,1</w:t>
            </w:r>
          </w:p>
        </w:tc>
        <w:tc>
          <w:tcPr>
            <w:tcW w:w="148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155,1</w:t>
            </w:r>
          </w:p>
        </w:tc>
      </w:tr>
    </w:tbl>
    <w:p w:rsidR="00E62A72" w:rsidRDefault="00300A7F">
      <w:pPr>
        <w:spacing w:before="240" w:after="240" w:line="240" w:lineRule="auto"/>
        <w:jc w:val="cente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 xml:space="preserve">  Середня вартість утримання об'єктів дорожнього господарства , в тис.грн</w:t>
      </w:r>
    </w:p>
    <w:tbl>
      <w:tblPr>
        <w:tblStyle w:val="a9"/>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95"/>
        <w:gridCol w:w="1395"/>
        <w:gridCol w:w="1470"/>
        <w:gridCol w:w="1515"/>
        <w:gridCol w:w="1515"/>
        <w:gridCol w:w="1515"/>
      </w:tblGrid>
      <w:tr w:rsidR="00E62A72">
        <w:trPr>
          <w:trHeight w:val="585"/>
        </w:trPr>
        <w:tc>
          <w:tcPr>
            <w:tcW w:w="13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139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147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151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c>
          <w:tcPr>
            <w:tcW w:w="151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2025</w:t>
            </w:r>
          </w:p>
        </w:tc>
        <w:tc>
          <w:tcPr>
            <w:tcW w:w="151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на 2026</w:t>
            </w:r>
          </w:p>
        </w:tc>
      </w:tr>
      <w:tr w:rsidR="00E62A72">
        <w:trPr>
          <w:trHeight w:val="300"/>
        </w:trPr>
        <w:tc>
          <w:tcPr>
            <w:tcW w:w="139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20520</w:t>
            </w:r>
          </w:p>
        </w:tc>
        <w:tc>
          <w:tcPr>
            <w:tcW w:w="13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28997</w:t>
            </w:r>
          </w:p>
        </w:tc>
        <w:tc>
          <w:tcPr>
            <w:tcW w:w="147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74184,7</w:t>
            </w:r>
          </w:p>
        </w:tc>
        <w:tc>
          <w:tcPr>
            <w:tcW w:w="151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44617,93</w:t>
            </w:r>
          </w:p>
        </w:tc>
        <w:tc>
          <w:tcPr>
            <w:tcW w:w="151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64650,68</w:t>
            </w:r>
          </w:p>
        </w:tc>
        <w:tc>
          <w:tcPr>
            <w:tcW w:w="151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74717,13</w:t>
            </w:r>
          </w:p>
        </w:tc>
      </w:tr>
    </w:tbl>
    <w:p w:rsidR="00E62A72" w:rsidRDefault="00300A7F">
      <w:pPr>
        <w:pStyle w:val="1"/>
        <w:keepNext w:val="0"/>
        <w:spacing w:before="480" w:after="120"/>
        <w:jc w:val="center"/>
        <w:rPr>
          <w:rFonts w:ascii="Times New Roman" w:eastAsia="Times New Roman" w:hAnsi="Times New Roman" w:cs="Times New Roman"/>
          <w:sz w:val="24"/>
          <w:szCs w:val="24"/>
        </w:rPr>
      </w:pPr>
      <w:bookmarkStart w:id="5" w:name="_hgptttwlke6k" w:colFirst="0" w:colLast="0"/>
      <w:bookmarkEnd w:id="5"/>
      <w:r>
        <w:rPr>
          <w:rFonts w:ascii="Times New Roman" w:eastAsia="Times New Roman" w:hAnsi="Times New Roman" w:cs="Times New Roman"/>
          <w:sz w:val="24"/>
          <w:szCs w:val="24"/>
        </w:rPr>
        <w:t>План робіт з розвитку та відновлення дорожньої інфраструктури на 2026 рік</w:t>
      </w:r>
    </w:p>
    <w:p w:rsidR="00E62A72" w:rsidRDefault="00300A7F">
      <w:pPr>
        <w:pStyle w:val="2"/>
        <w:keepNext w:val="0"/>
        <w:keepLines w:val="0"/>
        <w:spacing w:before="360" w:after="80" w:line="240" w:lineRule="auto"/>
        <w:jc w:val="center"/>
        <w:rPr>
          <w:rFonts w:ascii="Times New Roman" w:eastAsia="Times New Roman" w:hAnsi="Times New Roman" w:cs="Times New Roman"/>
          <w:b/>
          <w:bCs/>
          <w:color w:val="000000"/>
          <w:sz w:val="24"/>
          <w:szCs w:val="24"/>
        </w:rPr>
      </w:pPr>
      <w:bookmarkStart w:id="6" w:name="_bxwv2sfp2cbb" w:colFirst="0" w:colLast="0"/>
      <w:bookmarkEnd w:id="6"/>
      <w:r>
        <w:rPr>
          <w:rFonts w:ascii="Times New Roman" w:eastAsia="Times New Roman" w:hAnsi="Times New Roman" w:cs="Times New Roman"/>
          <w:b/>
          <w:bCs/>
          <w:color w:val="000000"/>
          <w:sz w:val="24"/>
          <w:szCs w:val="24"/>
        </w:rPr>
        <w:t>1. Реконструкція вулично-дорожньої мережі</w:t>
      </w:r>
    </w:p>
    <w:p w:rsidR="00E62A72" w:rsidRDefault="00300A7F">
      <w:pPr>
        <w:spacing w:before="240" w:after="240" w:line="240"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У 2026 році передбачається реалізація проєктів реконструкції дорожнього покриття з метою підвищення пропускної спроможності, безпеки дорожнього руху та покращення транспортного сполучення:</w:t>
      </w:r>
    </w:p>
    <w:p w:rsidR="00E62A72" w:rsidRDefault="00300A7F">
      <w:pPr>
        <w:numPr>
          <w:ilvl w:val="0"/>
          <w:numId w:val="15"/>
        </w:numPr>
        <w:spacing w:before="240"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Реконструкція дорожнього </w:t>
      </w:r>
      <w:r>
        <w:rPr>
          <w:rFonts w:ascii="Times New Roman" w:eastAsia="Times New Roman" w:hAnsi="Times New Roman" w:cs="Times New Roman"/>
          <w:sz w:val="26"/>
          <w:szCs w:val="26"/>
        </w:rPr>
        <w:t>покриття на вул. Шептицького (облаштування третьої смуги руху) у м. Дрогобич Львівської області.</w:t>
      </w:r>
      <w:r>
        <w:rPr>
          <w:rFonts w:ascii="Times New Roman" w:eastAsia="Times New Roman" w:hAnsi="Times New Roman" w:cs="Times New Roman"/>
          <w:sz w:val="26"/>
          <w:szCs w:val="26"/>
        </w:rPr>
        <w:br/>
      </w:r>
    </w:p>
    <w:p w:rsidR="00E62A72" w:rsidRDefault="00300A7F">
      <w:pPr>
        <w:numPr>
          <w:ilvl w:val="0"/>
          <w:numId w:val="15"/>
        </w:numP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Реконструкція вул. В. Винниченка (від вул. В. Великого до вул. С. Наливайка) у м. Дрогобич Львівської області.</w:t>
      </w:r>
      <w:r>
        <w:rPr>
          <w:rFonts w:ascii="Times New Roman" w:eastAsia="Times New Roman" w:hAnsi="Times New Roman" w:cs="Times New Roman"/>
          <w:sz w:val="26"/>
          <w:szCs w:val="26"/>
        </w:rPr>
        <w:br/>
      </w:r>
    </w:p>
    <w:p w:rsidR="00E62A72" w:rsidRDefault="00300A7F">
      <w:pPr>
        <w:numPr>
          <w:ilvl w:val="0"/>
          <w:numId w:val="15"/>
        </w:numPr>
        <w:spacing w:after="24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Реконструкція вул. Південна у м. Дрогобич Льві</w:t>
      </w:r>
      <w:r>
        <w:rPr>
          <w:rFonts w:ascii="Times New Roman" w:eastAsia="Times New Roman" w:hAnsi="Times New Roman" w:cs="Times New Roman"/>
          <w:sz w:val="26"/>
          <w:szCs w:val="26"/>
        </w:rPr>
        <w:t>вської області.</w:t>
      </w:r>
    </w:p>
    <w:p w:rsidR="00E62A72" w:rsidRDefault="00300A7F">
      <w:pPr>
        <w:spacing w:before="240" w:after="240" w:line="240" w:lineRule="auto"/>
        <w:ind w:left="720"/>
        <w:jc w:val="both"/>
        <w:rPr>
          <w:rFonts w:ascii="Times New Roman" w:eastAsia="Times New Roman" w:hAnsi="Times New Roman" w:cs="Times New Roman"/>
          <w:b/>
          <w:bCs/>
          <w:color w:val="000000"/>
          <w:sz w:val="26"/>
          <w:szCs w:val="26"/>
        </w:rPr>
      </w:pPr>
      <w:r>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sz w:val="26"/>
          <w:szCs w:val="26"/>
        </w:rPr>
        <w:t xml:space="preserve">     </w:t>
      </w:r>
      <w:r>
        <w:rPr>
          <w:rFonts w:ascii="Times New Roman" w:eastAsia="Times New Roman" w:hAnsi="Times New Roman" w:cs="Times New Roman"/>
          <w:b/>
          <w:bCs/>
          <w:color w:val="000000"/>
          <w:sz w:val="26"/>
          <w:szCs w:val="26"/>
        </w:rPr>
        <w:t>2. Капітальний ремонт доріг</w:t>
      </w:r>
    </w:p>
    <w:p w:rsidR="00E62A72" w:rsidRDefault="00300A7F">
      <w:pPr>
        <w:spacing w:before="240" w:after="240" w:line="240"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З метою комплексного оновлення дорожнього покриття та продовження терміну експлуатації автошляхів передбачено виконання капітального ремонту на наступних об’єктах:</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вул. Стрийська (від вул. Лесі Українки до вул. Винниченка), м. Дрогобич.</w:t>
      </w:r>
      <w:r>
        <w:rPr>
          <w:rFonts w:ascii="Times New Roman" w:eastAsia="Times New Roman" w:hAnsi="Times New Roman" w:cs="Times New Roman"/>
          <w:sz w:val="26"/>
          <w:szCs w:val="26"/>
        </w:rPr>
        <w:br/>
        <w:t xml:space="preserve">Внутрішньоквартальна дорога вул. Княгині Ольги (від буд. №49 на вул. М. </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Грушевського до буд. №28 на вул. В. Великого), м. Дрогобич.</w:t>
      </w:r>
      <w:r>
        <w:rPr>
          <w:rFonts w:ascii="Times New Roman" w:eastAsia="Times New Roman" w:hAnsi="Times New Roman" w:cs="Times New Roman"/>
          <w:sz w:val="26"/>
          <w:szCs w:val="26"/>
        </w:rPr>
        <w:br/>
        <w:t>- вул. Спортивна, с. Нагуєвичі.</w:t>
      </w:r>
      <w:r>
        <w:rPr>
          <w:rFonts w:ascii="Times New Roman" w:eastAsia="Times New Roman" w:hAnsi="Times New Roman" w:cs="Times New Roman"/>
          <w:sz w:val="26"/>
          <w:szCs w:val="26"/>
        </w:rPr>
        <w:br/>
        <w:t>- вул. Суха Во</w:t>
      </w:r>
      <w:r>
        <w:rPr>
          <w:rFonts w:ascii="Times New Roman" w:eastAsia="Times New Roman" w:hAnsi="Times New Roman" w:cs="Times New Roman"/>
          <w:sz w:val="26"/>
          <w:szCs w:val="26"/>
        </w:rPr>
        <w:t>ля, м. Стебник.</w:t>
      </w:r>
      <w:r>
        <w:rPr>
          <w:rFonts w:ascii="Times New Roman" w:eastAsia="Times New Roman" w:hAnsi="Times New Roman" w:cs="Times New Roman"/>
          <w:sz w:val="26"/>
          <w:szCs w:val="26"/>
        </w:rPr>
        <w:br/>
        <w:t>- вул. Дорошенка, м. Стебник.</w:t>
      </w:r>
      <w:r>
        <w:rPr>
          <w:rFonts w:ascii="Times New Roman" w:eastAsia="Times New Roman" w:hAnsi="Times New Roman" w:cs="Times New Roman"/>
          <w:sz w:val="26"/>
          <w:szCs w:val="26"/>
        </w:rPr>
        <w:br/>
        <w:t>- вул. Юрія Дрогобича (дорога та тротуари), м. Дрогобич.</w:t>
      </w:r>
      <w:r>
        <w:rPr>
          <w:rFonts w:ascii="Times New Roman" w:eastAsia="Times New Roman" w:hAnsi="Times New Roman" w:cs="Times New Roman"/>
          <w:sz w:val="26"/>
          <w:szCs w:val="26"/>
        </w:rPr>
        <w:br/>
        <w:t>- вул. Пашко Атена, с. Бистриця.</w:t>
      </w:r>
      <w:r>
        <w:rPr>
          <w:rFonts w:ascii="Times New Roman" w:eastAsia="Times New Roman" w:hAnsi="Times New Roman" w:cs="Times New Roman"/>
          <w:sz w:val="26"/>
          <w:szCs w:val="26"/>
        </w:rPr>
        <w:br/>
        <w:t>- вул. Лесі Українки, с. Долішній Лужок.</w:t>
      </w:r>
      <w:r>
        <w:rPr>
          <w:rFonts w:ascii="Times New Roman" w:eastAsia="Times New Roman" w:hAnsi="Times New Roman" w:cs="Times New Roman"/>
          <w:sz w:val="26"/>
          <w:szCs w:val="26"/>
        </w:rPr>
        <w:br/>
        <w:t>- вул. Кравченко Уляни, с. Долішній Лужок.</w:t>
      </w:r>
      <w:r>
        <w:rPr>
          <w:rFonts w:ascii="Times New Roman" w:eastAsia="Times New Roman" w:hAnsi="Times New Roman" w:cs="Times New Roman"/>
          <w:sz w:val="26"/>
          <w:szCs w:val="26"/>
        </w:rPr>
        <w:br/>
        <w:t>- вул. Ковалівка, с. Брониця.</w:t>
      </w:r>
      <w:r>
        <w:rPr>
          <w:rFonts w:ascii="Times New Roman" w:eastAsia="Times New Roman" w:hAnsi="Times New Roman" w:cs="Times New Roman"/>
          <w:sz w:val="26"/>
          <w:szCs w:val="26"/>
        </w:rPr>
        <w:br/>
        <w:t>- вул.</w:t>
      </w:r>
      <w:r>
        <w:rPr>
          <w:rFonts w:ascii="Times New Roman" w:eastAsia="Times New Roman" w:hAnsi="Times New Roman" w:cs="Times New Roman"/>
          <w:sz w:val="26"/>
          <w:szCs w:val="26"/>
        </w:rPr>
        <w:t xml:space="preserve"> Героїв України, с. Добрівляни.</w:t>
      </w:r>
      <w:r>
        <w:rPr>
          <w:rFonts w:ascii="Times New Roman" w:eastAsia="Times New Roman" w:hAnsi="Times New Roman" w:cs="Times New Roman"/>
          <w:sz w:val="26"/>
          <w:szCs w:val="26"/>
        </w:rPr>
        <w:br/>
        <w:t>- вул. Шкільна, с. Добрівляни.</w:t>
      </w:r>
      <w:r>
        <w:rPr>
          <w:rFonts w:ascii="Times New Roman" w:eastAsia="Times New Roman" w:hAnsi="Times New Roman" w:cs="Times New Roman"/>
          <w:sz w:val="26"/>
          <w:szCs w:val="26"/>
        </w:rPr>
        <w:br/>
        <w:t>- вул. Зварицька, м. Дрогобич.</w:t>
      </w:r>
      <w:r>
        <w:rPr>
          <w:rFonts w:ascii="Times New Roman" w:eastAsia="Times New Roman" w:hAnsi="Times New Roman" w:cs="Times New Roman"/>
          <w:sz w:val="26"/>
          <w:szCs w:val="26"/>
        </w:rPr>
        <w:br/>
        <w:t>- вул. Лівого, с. Болехівці.</w:t>
      </w:r>
      <w:r>
        <w:rPr>
          <w:rFonts w:ascii="Times New Roman" w:eastAsia="Times New Roman" w:hAnsi="Times New Roman" w:cs="Times New Roman"/>
          <w:sz w:val="26"/>
          <w:szCs w:val="26"/>
        </w:rPr>
        <w:br/>
        <w:t>- вул. Коцюбинського (дорога до кладовища), с. Лішня.</w:t>
      </w:r>
      <w:r>
        <w:rPr>
          <w:rFonts w:ascii="Times New Roman" w:eastAsia="Times New Roman" w:hAnsi="Times New Roman" w:cs="Times New Roman"/>
          <w:sz w:val="26"/>
          <w:szCs w:val="26"/>
        </w:rPr>
        <w:br/>
        <w:t>- вул. Війтівська гора, м. Дрогобич.</w:t>
      </w:r>
      <w:r>
        <w:rPr>
          <w:rFonts w:ascii="Times New Roman" w:eastAsia="Times New Roman" w:hAnsi="Times New Roman" w:cs="Times New Roman"/>
          <w:sz w:val="26"/>
          <w:szCs w:val="26"/>
        </w:rPr>
        <w:br/>
        <w:t>- вул. Зелена, с. Снятинка.</w:t>
      </w:r>
      <w:r>
        <w:rPr>
          <w:rFonts w:ascii="Times New Roman" w:eastAsia="Times New Roman" w:hAnsi="Times New Roman" w:cs="Times New Roman"/>
          <w:sz w:val="26"/>
          <w:szCs w:val="26"/>
        </w:rPr>
        <w:br/>
        <w:t xml:space="preserve">- вул. Зелена </w:t>
      </w:r>
      <w:r>
        <w:rPr>
          <w:rFonts w:ascii="Times New Roman" w:eastAsia="Times New Roman" w:hAnsi="Times New Roman" w:cs="Times New Roman"/>
          <w:sz w:val="26"/>
          <w:szCs w:val="26"/>
        </w:rPr>
        <w:t>Балка, с. Хатки.</w:t>
      </w:r>
      <w:r>
        <w:rPr>
          <w:rFonts w:ascii="Times New Roman" w:eastAsia="Times New Roman" w:hAnsi="Times New Roman" w:cs="Times New Roman"/>
          <w:sz w:val="26"/>
          <w:szCs w:val="26"/>
        </w:rPr>
        <w:br/>
        <w:t>- вул. Горішня, с. Медвежа.</w:t>
      </w:r>
      <w:r>
        <w:rPr>
          <w:rFonts w:ascii="Times New Roman" w:eastAsia="Times New Roman" w:hAnsi="Times New Roman" w:cs="Times New Roman"/>
          <w:sz w:val="26"/>
          <w:szCs w:val="26"/>
        </w:rPr>
        <w:br/>
      </w:r>
    </w:p>
    <w:p w:rsidR="00E62A72" w:rsidRDefault="00300A7F">
      <w:pPr>
        <w:spacing w:before="240" w:after="240" w:line="240" w:lineRule="auto"/>
        <w:ind w:left="720"/>
        <w:jc w:val="both"/>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3. Поточний середній ремонт доріг</w:t>
      </w:r>
    </w:p>
    <w:p w:rsidR="00E62A72" w:rsidRDefault="00300A7F">
      <w:pPr>
        <w:spacing w:before="240" w:after="240" w:line="240"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Для забезпечення належного технічного стану дорожнього покриття та безпечного пересування транспорту і пішоходів заплановано виконання поточного середнього ремонту:</w:t>
      </w:r>
    </w:p>
    <w:p w:rsidR="00E62A72" w:rsidRDefault="00300A7F">
      <w:pPr>
        <w:pStyle w:val="3"/>
        <w:spacing w:before="280" w:after="80"/>
        <w:jc w:val="both"/>
        <w:rPr>
          <w:sz w:val="26"/>
          <w:szCs w:val="26"/>
        </w:rPr>
      </w:pPr>
      <w:bookmarkStart w:id="7" w:name="_bh3suc1rojkn" w:colFirst="0" w:colLast="0"/>
      <w:bookmarkEnd w:id="7"/>
      <w:r>
        <w:rPr>
          <w:sz w:val="26"/>
          <w:szCs w:val="26"/>
        </w:rPr>
        <w:t>м. Дрогобич</w:t>
      </w:r>
      <w:r>
        <w:rPr>
          <w:sz w:val="26"/>
          <w:szCs w:val="26"/>
        </w:rPr>
        <w:t>:</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вул. Северина Наливайка (від вул. П. Орлика до вул. 22 Січня).</w:t>
      </w:r>
      <w:r>
        <w:rPr>
          <w:rFonts w:ascii="Times New Roman" w:eastAsia="Times New Roman" w:hAnsi="Times New Roman" w:cs="Times New Roman"/>
          <w:sz w:val="26"/>
          <w:szCs w:val="26"/>
        </w:rPr>
        <w:br/>
        <w:t>вул. Володимира Великого (від перехрестя вул. В. Великого – П. Орлика до вул. Винниченка).</w:t>
      </w:r>
      <w:r>
        <w:rPr>
          <w:rFonts w:ascii="Times New Roman" w:eastAsia="Times New Roman" w:hAnsi="Times New Roman" w:cs="Times New Roman"/>
          <w:sz w:val="26"/>
          <w:szCs w:val="26"/>
        </w:rPr>
        <w:br/>
        <w:t>вул. Івана Мазепи.</w:t>
      </w:r>
      <w:r>
        <w:rPr>
          <w:rFonts w:ascii="Times New Roman" w:eastAsia="Times New Roman" w:hAnsi="Times New Roman" w:cs="Times New Roman"/>
          <w:sz w:val="26"/>
          <w:szCs w:val="26"/>
        </w:rPr>
        <w:br/>
        <w:t>вул. Богдана Лепкого.</w:t>
      </w:r>
    </w:p>
    <w:p w:rsidR="00E62A72" w:rsidRDefault="00300A7F">
      <w:pPr>
        <w:spacing w:before="240" w:after="240" w:line="240" w:lineRule="auto"/>
        <w:ind w:left="720" w:hanging="720"/>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м. Стебник:</w:t>
      </w:r>
    </w:p>
    <w:p w:rsidR="00E62A72" w:rsidRDefault="00300A7F">
      <w:pPr>
        <w:spacing w:before="240" w:after="240" w:line="240" w:lineRule="auto"/>
        <w:ind w:left="70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вул. Зелена Діброва.</w:t>
      </w:r>
      <w:r>
        <w:rPr>
          <w:rFonts w:ascii="Times New Roman" w:eastAsia="Times New Roman" w:hAnsi="Times New Roman" w:cs="Times New Roman"/>
          <w:sz w:val="26"/>
          <w:szCs w:val="26"/>
        </w:rPr>
        <w:br/>
        <w:t>вул. Сагайдачного.</w:t>
      </w:r>
      <w:r>
        <w:rPr>
          <w:rFonts w:ascii="Times New Roman" w:eastAsia="Times New Roman" w:hAnsi="Times New Roman" w:cs="Times New Roman"/>
          <w:sz w:val="26"/>
          <w:szCs w:val="26"/>
        </w:rPr>
        <w:br/>
      </w:r>
      <w:r>
        <w:rPr>
          <w:rFonts w:ascii="Times New Roman" w:eastAsia="Times New Roman" w:hAnsi="Times New Roman" w:cs="Times New Roman"/>
          <w:sz w:val="26"/>
          <w:szCs w:val="26"/>
        </w:rPr>
        <w:t>вул. Гоголя.</w:t>
      </w:r>
      <w:r>
        <w:rPr>
          <w:rFonts w:ascii="Times New Roman" w:eastAsia="Times New Roman" w:hAnsi="Times New Roman" w:cs="Times New Roman"/>
          <w:sz w:val="26"/>
          <w:szCs w:val="26"/>
        </w:rPr>
        <w:br/>
        <w:t>вул. Грушевського, 16–16А – вул. Січових Стрільців.</w:t>
      </w:r>
    </w:p>
    <w:p w:rsidR="00E62A72" w:rsidRDefault="00300A7F">
      <w:pPr>
        <w:spacing w:before="240" w:after="240" w:line="240" w:lineRule="auto"/>
        <w:ind w:left="708" w:hanging="708"/>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Населені пункти громади:</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вул. Шевченка, с. Нове Село.</w:t>
      </w:r>
      <w:r>
        <w:rPr>
          <w:rFonts w:ascii="Times New Roman" w:eastAsia="Times New Roman" w:hAnsi="Times New Roman" w:cs="Times New Roman"/>
          <w:sz w:val="26"/>
          <w:szCs w:val="26"/>
        </w:rPr>
        <w:br/>
        <w:t>вул. Надрічна, с. Лішня.</w:t>
      </w:r>
      <w:r>
        <w:rPr>
          <w:rFonts w:ascii="Times New Roman" w:eastAsia="Times New Roman" w:hAnsi="Times New Roman" w:cs="Times New Roman"/>
          <w:sz w:val="26"/>
          <w:szCs w:val="26"/>
        </w:rPr>
        <w:br/>
        <w:t>вул. Івана Франка (дорога до Народного дому), с. Ступниця.</w:t>
      </w:r>
      <w:r>
        <w:rPr>
          <w:rFonts w:ascii="Times New Roman" w:eastAsia="Times New Roman" w:hAnsi="Times New Roman" w:cs="Times New Roman"/>
          <w:sz w:val="26"/>
          <w:szCs w:val="26"/>
        </w:rPr>
        <w:br/>
        <w:t>вул. Володимира Великого, с. Рихтичі.</w:t>
      </w:r>
      <w:r>
        <w:rPr>
          <w:rFonts w:ascii="Times New Roman" w:eastAsia="Times New Roman" w:hAnsi="Times New Roman" w:cs="Times New Roman"/>
          <w:sz w:val="26"/>
          <w:szCs w:val="26"/>
        </w:rPr>
        <w:br/>
        <w:t>вул. Лесі Украї</w:t>
      </w:r>
      <w:r>
        <w:rPr>
          <w:rFonts w:ascii="Times New Roman" w:eastAsia="Times New Roman" w:hAnsi="Times New Roman" w:cs="Times New Roman"/>
          <w:sz w:val="26"/>
          <w:szCs w:val="26"/>
        </w:rPr>
        <w:t>нки, с. Лішня.</w:t>
      </w:r>
      <w:r>
        <w:rPr>
          <w:rFonts w:ascii="Times New Roman" w:eastAsia="Times New Roman" w:hAnsi="Times New Roman" w:cs="Times New Roman"/>
          <w:sz w:val="26"/>
          <w:szCs w:val="26"/>
        </w:rPr>
        <w:br/>
        <w:t>вул. Захисників України, с. Рихтичі.</w:t>
      </w:r>
      <w:r>
        <w:rPr>
          <w:rFonts w:ascii="Times New Roman" w:eastAsia="Times New Roman" w:hAnsi="Times New Roman" w:cs="Times New Roman"/>
          <w:sz w:val="26"/>
          <w:szCs w:val="26"/>
        </w:rPr>
        <w:br/>
        <w:t>вул. Тараса Михаця, с. Дережичі.</w:t>
      </w:r>
      <w:r>
        <w:rPr>
          <w:rFonts w:ascii="Times New Roman" w:eastAsia="Times New Roman" w:hAnsi="Times New Roman" w:cs="Times New Roman"/>
          <w:sz w:val="26"/>
          <w:szCs w:val="26"/>
        </w:rPr>
        <w:br/>
        <w:t>вул. Галицька, с. Нижні Гаї.</w:t>
      </w:r>
      <w:r>
        <w:rPr>
          <w:rFonts w:ascii="Times New Roman" w:eastAsia="Times New Roman" w:hAnsi="Times New Roman" w:cs="Times New Roman"/>
          <w:sz w:val="26"/>
          <w:szCs w:val="26"/>
        </w:rPr>
        <w:br/>
        <w:t>Ділянка від вул. Василя Николяка (с. Бійничі) до вул. Шкільна (с. Нижні Гаї).</w:t>
      </w:r>
      <w:r>
        <w:rPr>
          <w:rFonts w:ascii="Times New Roman" w:eastAsia="Times New Roman" w:hAnsi="Times New Roman" w:cs="Times New Roman"/>
          <w:sz w:val="26"/>
          <w:szCs w:val="26"/>
        </w:rPr>
        <w:br/>
        <w:t>вул. Івана Франка, с. Нижні Гаї.</w:t>
      </w:r>
      <w:r>
        <w:rPr>
          <w:rFonts w:ascii="Times New Roman" w:eastAsia="Times New Roman" w:hAnsi="Times New Roman" w:cs="Times New Roman"/>
          <w:sz w:val="26"/>
          <w:szCs w:val="26"/>
        </w:rPr>
        <w:br/>
        <w:t>вул. Вербова, с. Нижні Гаї.</w:t>
      </w:r>
      <w:r>
        <w:rPr>
          <w:rFonts w:ascii="Times New Roman" w:eastAsia="Times New Roman" w:hAnsi="Times New Roman" w:cs="Times New Roman"/>
          <w:sz w:val="26"/>
          <w:szCs w:val="26"/>
        </w:rPr>
        <w:br/>
        <w:t>вул</w:t>
      </w:r>
      <w:r>
        <w:rPr>
          <w:rFonts w:ascii="Times New Roman" w:eastAsia="Times New Roman" w:hAnsi="Times New Roman" w:cs="Times New Roman"/>
          <w:sz w:val="26"/>
          <w:szCs w:val="26"/>
        </w:rPr>
        <w:t>. Шевченка, с. Лішня.</w:t>
      </w:r>
      <w:r>
        <w:rPr>
          <w:rFonts w:ascii="Times New Roman" w:eastAsia="Times New Roman" w:hAnsi="Times New Roman" w:cs="Times New Roman"/>
          <w:sz w:val="26"/>
          <w:szCs w:val="26"/>
        </w:rPr>
        <w:br/>
        <w:t>вул. Шевченка, с. Новошичі.</w:t>
      </w:r>
      <w:r>
        <w:rPr>
          <w:rFonts w:ascii="Times New Roman" w:eastAsia="Times New Roman" w:hAnsi="Times New Roman" w:cs="Times New Roman"/>
          <w:sz w:val="26"/>
          <w:szCs w:val="26"/>
        </w:rPr>
        <w:br/>
        <w:t>вул. Дрогобицька, с. Брониця.</w:t>
      </w:r>
      <w:r>
        <w:rPr>
          <w:rFonts w:ascii="Times New Roman" w:eastAsia="Times New Roman" w:hAnsi="Times New Roman" w:cs="Times New Roman"/>
          <w:sz w:val="26"/>
          <w:szCs w:val="26"/>
        </w:rPr>
        <w:br/>
        <w:t>вул. Шевченка, с. Старе Село.</w:t>
      </w:r>
      <w:r>
        <w:rPr>
          <w:rFonts w:ascii="Times New Roman" w:eastAsia="Times New Roman" w:hAnsi="Times New Roman" w:cs="Times New Roman"/>
          <w:sz w:val="26"/>
          <w:szCs w:val="26"/>
        </w:rPr>
        <w:br/>
        <w:t>вул. Волянська, с. Воля Якубова.</w:t>
      </w:r>
      <w:r>
        <w:rPr>
          <w:rFonts w:ascii="Times New Roman" w:eastAsia="Times New Roman" w:hAnsi="Times New Roman" w:cs="Times New Roman"/>
          <w:sz w:val="26"/>
          <w:szCs w:val="26"/>
        </w:rPr>
        <w:br/>
      </w:r>
    </w:p>
    <w:p w:rsidR="00E62A72" w:rsidRDefault="00300A7F">
      <w:pPr>
        <w:spacing w:before="240" w:after="240" w:line="240" w:lineRule="auto"/>
        <w:ind w:left="720"/>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Очікувані результати реалізації плану</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покращення транспортної доступності в межах громади;</w:t>
      </w:r>
      <w:r>
        <w:rPr>
          <w:rFonts w:ascii="Times New Roman" w:eastAsia="Times New Roman" w:hAnsi="Times New Roman" w:cs="Times New Roman"/>
          <w:sz w:val="26"/>
          <w:szCs w:val="26"/>
        </w:rPr>
        <w:br/>
        <w:t>зменшення аварійності</w:t>
      </w:r>
      <w:r>
        <w:rPr>
          <w:rFonts w:ascii="Times New Roman" w:eastAsia="Times New Roman" w:hAnsi="Times New Roman" w:cs="Times New Roman"/>
          <w:sz w:val="26"/>
          <w:szCs w:val="26"/>
        </w:rPr>
        <w:t xml:space="preserve"> на автошляхах;</w:t>
      </w:r>
      <w:r>
        <w:rPr>
          <w:rFonts w:ascii="Times New Roman" w:eastAsia="Times New Roman" w:hAnsi="Times New Roman" w:cs="Times New Roman"/>
          <w:sz w:val="26"/>
          <w:szCs w:val="26"/>
        </w:rPr>
        <w:br/>
        <w:t>підвищення рівня безпеки учасників дорожнього руху;</w:t>
      </w:r>
      <w:r>
        <w:rPr>
          <w:rFonts w:ascii="Times New Roman" w:eastAsia="Times New Roman" w:hAnsi="Times New Roman" w:cs="Times New Roman"/>
          <w:sz w:val="26"/>
          <w:szCs w:val="26"/>
        </w:rPr>
        <w:br/>
        <w:t>покращення якості життя мешканців громади;</w:t>
      </w:r>
      <w:r>
        <w:rPr>
          <w:rFonts w:ascii="Times New Roman" w:eastAsia="Times New Roman" w:hAnsi="Times New Roman" w:cs="Times New Roman"/>
          <w:sz w:val="26"/>
          <w:szCs w:val="26"/>
        </w:rPr>
        <w:br/>
        <w:t>створення належних умов для соціально-економічного розвитку території.</w:t>
      </w:r>
    </w:p>
    <w:p w:rsidR="00E62A72" w:rsidRDefault="00300A7F">
      <w:pPr>
        <w:spacing w:before="240" w:after="240" w:line="240" w:lineRule="auto"/>
        <w:jc w:val="center"/>
        <w:rPr>
          <w:rFonts w:ascii="Times New Roman" w:eastAsia="Times New Roman" w:hAnsi="Times New Roman" w:cs="Times New Roman"/>
          <w:b/>
          <w:bCs/>
          <w:sz w:val="26"/>
          <w:szCs w:val="26"/>
        </w:rPr>
      </w:pPr>
      <w:r>
        <w:rPr>
          <w:rFonts w:ascii="Times New Roman" w:eastAsia="Times New Roman" w:hAnsi="Times New Roman" w:cs="Times New Roman"/>
          <w:sz w:val="26"/>
          <w:szCs w:val="26"/>
        </w:rPr>
        <w:t xml:space="preserve"> </w:t>
      </w:r>
      <w:r>
        <w:rPr>
          <w:rFonts w:ascii="Times New Roman" w:eastAsia="Times New Roman" w:hAnsi="Times New Roman" w:cs="Times New Roman"/>
          <w:b/>
          <w:bCs/>
          <w:sz w:val="26"/>
          <w:szCs w:val="26"/>
        </w:rPr>
        <w:t>Робота підприємств комунальної власності</w:t>
      </w: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“Дрогобичводоканал”</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2025 році силами підприємства було здійснено такі заходи:</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проведено заміну 1,1 км водопровідних мереж та 0,08 км каналізаційних мереж;</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змонтовано запірну арматуру Ø500мм на ВНС «Гірне»;</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встановлено 2 насосні агрегати на водопровідних насосних станц</w:t>
      </w:r>
      <w:r>
        <w:rPr>
          <w:rFonts w:ascii="Times New Roman" w:eastAsia="Times New Roman" w:hAnsi="Times New Roman" w:cs="Times New Roman"/>
          <w:sz w:val="24"/>
          <w:szCs w:val="24"/>
        </w:rPr>
        <w:t>іях 3-го підйому «М. Грушевського, 154» та «В. Великого, 18»;</w:t>
      </w:r>
    </w:p>
    <w:p w:rsidR="00E62A72" w:rsidRDefault="00300A7F">
      <w:pPr>
        <w:spacing w:after="0" w:line="240" w:lineRule="auto"/>
        <w:ind w:firstLine="570"/>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 велися роботи з «Геолого-економічної переоцінки запасів питних підземних вод Любинецької ділянки Стрийського родовища в Стрийському районі Львівської області із затвердженням запасів в ДКЗ Укр</w:t>
      </w:r>
      <w:r>
        <w:rPr>
          <w:rFonts w:ascii="Times New Roman" w:eastAsia="Times New Roman" w:hAnsi="Times New Roman" w:cs="Times New Roman"/>
          <w:sz w:val="24"/>
          <w:szCs w:val="24"/>
        </w:rPr>
        <w:t>аїни» для отримання дозволу на користування надрами.</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Підприємством планувалось продовжити роботи з впровадження проєктів, впродовж 2025 року фінансування яких передбачалося за кошти обласного екологічного фонду та місцевих бюджетів:</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«Реконструкція радіальних відстійників на районних каналізаційних очисних спорудах м. Дрогобича, розташованих в с. Раневичі, Дрогобицького району, Львівської області»;</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«Реконструкція квартальних водопровідних мереж низького тиску по вул. Самбірській у </w:t>
      </w:r>
      <w:r>
        <w:rPr>
          <w:rFonts w:ascii="Times New Roman" w:eastAsia="Times New Roman" w:hAnsi="Times New Roman" w:cs="Times New Roman"/>
          <w:sz w:val="24"/>
          <w:szCs w:val="24"/>
        </w:rPr>
        <w:t>м. Дрогобич»;</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«Реконструкція квартальних водопровідних мереж високого тиску по   вул. Самбірській в м. Дрогобич»;</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«Перенесення магістральних водогонів із зони впливу калійних шахт на території Дрогобицького району, Львівської області» (завершення робіт</w:t>
      </w:r>
      <w:r>
        <w:rPr>
          <w:rFonts w:ascii="Times New Roman" w:eastAsia="Times New Roman" w:hAnsi="Times New Roman" w:cs="Times New Roman"/>
          <w:sz w:val="24"/>
          <w:szCs w:val="24"/>
        </w:rPr>
        <w:t>).</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сьогодні ці проєкти не реалізовано у зв’язку із відсутністю фінансування.</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after="0" w:line="240" w:lineRule="auto"/>
        <w:ind w:firstLine="570"/>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В 2026 році планується реалізувати заходи:</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провести ремонт каналізаційних колекторів протяжністю 100 м.п.;</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здійснити заміну водоп</w:t>
      </w:r>
      <w:r>
        <w:rPr>
          <w:rFonts w:ascii="Times New Roman" w:eastAsia="Times New Roman" w:hAnsi="Times New Roman" w:cs="Times New Roman"/>
          <w:color w:val="000000"/>
          <w:sz w:val="24"/>
          <w:szCs w:val="24"/>
        </w:rPr>
        <w:t>ровідних мереж загальною протяжністю 1км;</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провести заміну насосних агрегатів на водопровідних насосних станціях третього підйому в кількості 2 одиниць; </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провести заміну насосних агрегатів на каналізаційних насосних станціях в кількості 1 одиниці</w:t>
      </w:r>
    </w:p>
    <w:p w:rsidR="00E62A72" w:rsidRDefault="00300A7F">
      <w:pPr>
        <w:spacing w:after="0" w:line="240" w:lineRule="auto"/>
        <w:ind w:firstLine="57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спільно з науковою організацією завершити роботи по розробленню технічної документації "Геолого-економічна оцінка запасів Любинецької ділянки Стрийського родовища питних підземних вод в Стрийському районі Львівської області"; </w:t>
      </w:r>
    </w:p>
    <w:p w:rsidR="00E62A72" w:rsidRDefault="00300A7F">
      <w:pPr>
        <w:pStyle w:val="2"/>
        <w:shd w:val="clear" w:color="auto" w:fill="FFFFFF"/>
        <w:spacing w:before="0"/>
        <w:ind w:firstLine="57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«Реконструкцію радіальних в</w:t>
      </w:r>
      <w:r>
        <w:rPr>
          <w:rFonts w:ascii="Times New Roman" w:eastAsia="Times New Roman" w:hAnsi="Times New Roman" w:cs="Times New Roman"/>
          <w:color w:val="000000"/>
          <w:sz w:val="24"/>
          <w:szCs w:val="24"/>
        </w:rPr>
        <w:t>ідстійників на районних каналізаційних очисних спорудах м. Дрогобича, розташованих в с. Раневичі, Дрогобицького району, Львівської області»;</w:t>
      </w:r>
    </w:p>
    <w:p w:rsidR="00E62A72" w:rsidRDefault="00300A7F">
      <w:pPr>
        <w:pStyle w:val="2"/>
        <w:shd w:val="clear" w:color="auto" w:fill="FFFFFF"/>
        <w:spacing w:before="0"/>
        <w:ind w:firstLine="57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«Реконструкцію квартальних водопровідних мереж високого тиску по вул. Самбірській в м. Дрогобич»;</w:t>
      </w:r>
    </w:p>
    <w:p w:rsidR="00E62A72" w:rsidRDefault="00300A7F">
      <w:pPr>
        <w:pStyle w:val="2"/>
        <w:shd w:val="clear" w:color="auto" w:fill="FFFFFF"/>
        <w:spacing w:before="0"/>
        <w:ind w:firstLine="57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«Реконструкцію водопровідних мереж по вул. Трускавецькій в м. Дрогобич Львівської області».</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“Комунальник” ДМР</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реалізації вимог ЗУ «Про управління відходами» в 2025 році господарська діяльність КП «Комунальник» ДМР була спрямована на зменшенн</w:t>
      </w:r>
      <w:r>
        <w:rPr>
          <w:rFonts w:ascii="Times New Roman" w:eastAsia="Times New Roman" w:hAnsi="Times New Roman" w:cs="Times New Roman"/>
          <w:sz w:val="24"/>
          <w:szCs w:val="24"/>
        </w:rPr>
        <w:t xml:space="preserve">я обсягів управління побутових відходів, запобігання негативному впливу відходів на благоустрій жителів громади, сприяння підготовці відходів до відновлення (в т.ч. повторного використання), зниження негативних наслідків на довкілля. </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звітному році підпр</w:t>
      </w:r>
      <w:r>
        <w:rPr>
          <w:rFonts w:ascii="Times New Roman" w:eastAsia="Times New Roman" w:hAnsi="Times New Roman" w:cs="Times New Roman"/>
          <w:sz w:val="24"/>
          <w:szCs w:val="24"/>
        </w:rPr>
        <w:t>иємством придбано 35 контейнерів пластикових «SULO», 6 контейнерів бункер накопичувачів для збирання побутових відходів.</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Облаштовано контейнерний майданчик на вул. Шептицького, 20, поточний ремонт контейнерного майданчика на вул. Наливайка. По підприємств</w:t>
      </w:r>
      <w:r>
        <w:rPr>
          <w:rFonts w:ascii="Times New Roman" w:eastAsia="Times New Roman" w:hAnsi="Times New Roman" w:cs="Times New Roman"/>
          <w:sz w:val="24"/>
          <w:szCs w:val="24"/>
        </w:rPr>
        <w:t xml:space="preserve">у розроблено та затверджено план управління відходами. </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облаштувати контейнерні майданчики на вул. Стрийська, 105, вул. Самбірська, 74/1, вул. Цвинтарна, вул. Чапельського; </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 оновленню контейнерного парку пр</w:t>
      </w:r>
      <w:r>
        <w:rPr>
          <w:rFonts w:ascii="Times New Roman" w:eastAsia="Times New Roman" w:hAnsi="Times New Roman" w:cs="Times New Roman"/>
          <w:sz w:val="24"/>
          <w:szCs w:val="24"/>
        </w:rPr>
        <w:t>идбати контейнери пластикові «SULO» для збирання та зберігання побутових відходів в кількості 45 од. та контейнери сітчасті для пластикової (ПЕТ) пляшки в кількості 24 од.;</w:t>
      </w:r>
    </w:p>
    <w:p w:rsidR="00E62A72" w:rsidRDefault="00300A7F">
      <w:pPr>
        <w:spacing w:after="0" w:line="240" w:lineRule="auto"/>
        <w:ind w:firstLine="567"/>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 xml:space="preserve"> - поточний ремонт контейнерних майданчиків по вул. Грушевського, 15, вул. Будівель</w:t>
      </w:r>
      <w:r>
        <w:rPr>
          <w:rFonts w:ascii="Times New Roman" w:eastAsia="Times New Roman" w:hAnsi="Times New Roman" w:cs="Times New Roman"/>
          <w:sz w:val="24"/>
          <w:szCs w:val="24"/>
        </w:rPr>
        <w:t>на, 24-24/1, вул. Нафтовиків, 19-21, вул. Фабрична, 53-57, вул. Січових Стрільців, 19-30, вул. Св. Юра, 40-42, вул. Самбірська, 76-76/1.</w:t>
      </w:r>
    </w:p>
    <w:p w:rsidR="00E62A72" w:rsidRDefault="00E62A72">
      <w:pPr>
        <w:spacing w:after="0" w:line="240" w:lineRule="auto"/>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«Снятинський господар»</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Відповідно до вимог Закону України «Про управління відходами» КП «Снятинський Господар»  ДМР організовує експлуатацію полігону згідно з дотриманням встановлених природоохоронних та санітарно-епідеміологічних вимог, вимог з охорони праці та пожежної і техно</w:t>
      </w:r>
      <w:r>
        <w:rPr>
          <w:rFonts w:ascii="Times New Roman" w:eastAsia="Times New Roman" w:hAnsi="Times New Roman" w:cs="Times New Roman"/>
          <w:color w:val="000000"/>
          <w:sz w:val="24"/>
          <w:szCs w:val="24"/>
          <w:highlight w:val="white"/>
        </w:rPr>
        <w:t>генної безпеки.</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У 2025 році нами проведено наступні роботи:</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облаштовано додатковий майданчик для розвороту транспортних засобів;</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частково оновлено транспортну базу, так як техніка застаріла і постійно виходить з ладу.</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highlight w:val="white"/>
        </w:rPr>
        <w:t>- розроблено та затверджено план у</w:t>
      </w:r>
      <w:r>
        <w:rPr>
          <w:rFonts w:ascii="Times New Roman" w:eastAsia="Times New Roman" w:hAnsi="Times New Roman" w:cs="Times New Roman"/>
          <w:color w:val="000000"/>
          <w:sz w:val="24"/>
          <w:szCs w:val="24"/>
          <w:highlight w:val="white"/>
        </w:rPr>
        <w:t xml:space="preserve">правління відходами підприємства </w:t>
      </w:r>
      <w:r>
        <w:rPr>
          <w:rFonts w:ascii="Times New Roman" w:eastAsia="Times New Roman" w:hAnsi="Times New Roman" w:cs="Times New Roman"/>
          <w:sz w:val="24"/>
          <w:szCs w:val="24"/>
        </w:rPr>
        <w:t>КП «Снятинський Господар» ДМР у відповідності до Закону України «Про управління відходами».</w:t>
      </w:r>
    </w:p>
    <w:p w:rsidR="00E62A72" w:rsidRDefault="00300A7F">
      <w:pPr>
        <w:spacing w:before="280" w:after="280" w:line="240" w:lineRule="auto"/>
        <w:ind w:firstLine="570"/>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hd w:val="clear" w:color="auto" w:fill="FFFFFF"/>
        <w:tabs>
          <w:tab w:val="left" w:pos="4335"/>
        </w:tabs>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реконструювати гідро спостережливі свердловини для контролю за станом підземних вод;</w:t>
      </w:r>
    </w:p>
    <w:p w:rsidR="00E62A72" w:rsidRDefault="00E62A72">
      <w:pPr>
        <w:spacing w:after="0" w:line="240" w:lineRule="auto"/>
        <w:jc w:val="both"/>
        <w:rPr>
          <w:rFonts w:ascii="Times New Roman" w:eastAsia="Times New Roman" w:hAnsi="Times New Roman" w:cs="Times New Roman"/>
          <w:b/>
          <w:bCs/>
          <w:i/>
          <w:iCs/>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КП «Дрогобичтеплоенерго” </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КП «Дрогобичтеплоенерго» ДМР виробляє і транспортує теплову енергію 17-ма газовими котельнями та 3-ма паливними з теплогенераторними установками (тепловими насосами).</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Протягом 2025 року послуги з теплопостачання надавались у 84  </w:t>
      </w:r>
      <w:r>
        <w:rPr>
          <w:rFonts w:ascii="Times New Roman" w:eastAsia="Times New Roman" w:hAnsi="Times New Roman" w:cs="Times New Roman"/>
          <w:sz w:val="24"/>
          <w:szCs w:val="24"/>
        </w:rPr>
        <w:t xml:space="preserve">житлові будинки і до 96 об’єктів бюджетної сфери та 35 іншим споживачам  міст Дрогобича та Стебника. </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виробництві теплової енергії підприємство використовувало природний газ, деревну тріску та роботу теплогенераторних установок.</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гідравлічні в</w:t>
      </w:r>
      <w:r>
        <w:rPr>
          <w:rFonts w:ascii="Times New Roman" w:eastAsia="Times New Roman" w:hAnsi="Times New Roman" w:cs="Times New Roman"/>
          <w:sz w:val="24"/>
          <w:szCs w:val="24"/>
        </w:rPr>
        <w:t>ипробування теплових мереж та виконано роботи по заміні проблемних ділянок трубопроводів у місті ДрогобичіØ 57мм – 159мм    -  207 м у двотрубному  вимірі.</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капітальний ремонт теплових мереж з прокладанням попередньоізольованих труб Ø 76/140мм – 2</w:t>
      </w:r>
      <w:r>
        <w:rPr>
          <w:rFonts w:ascii="Times New Roman" w:eastAsia="Times New Roman" w:hAnsi="Times New Roman" w:cs="Times New Roman"/>
          <w:sz w:val="24"/>
          <w:szCs w:val="24"/>
        </w:rPr>
        <w:t>0м та Ø 108/200 – 120м (у двотрубному вимірі) від ТК-8 до будівлі № 2 вул. Ю. Дрогобича у м. Дрогобич.</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Спеціалізованою організацією виконано роботи по перевірці димових і вентиляційних каналів на всіх котельнях підприємства.</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ремонт теплового насо</w:t>
      </w:r>
      <w:r>
        <w:rPr>
          <w:rFonts w:ascii="Times New Roman" w:eastAsia="Times New Roman" w:hAnsi="Times New Roman" w:cs="Times New Roman"/>
          <w:sz w:val="24"/>
          <w:szCs w:val="24"/>
        </w:rPr>
        <w:t>су на котельні Сахарова, 2А (І. Дацка) для теплопостачання ДЮСШ.</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Виконано:</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-зовнішні, внутрішні огляди та гідравлічні випробування водогрійних газових котлів згідно графіку;</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повірку лічильників обліку газу, води та теплової енергії;</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котельного обладнання та систем хімводоочистки.</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покращення якості надання послуг, зменшення використання енергоресурсів та підвищення ефективності роботи теплового господарства підприємства у 2026 році плануються наступні заходи: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w:t>
      </w:r>
      <w:r>
        <w:rPr>
          <w:rFonts w:ascii="Times New Roman" w:eastAsia="Times New Roman" w:hAnsi="Times New Roman" w:cs="Times New Roman"/>
          <w:b/>
          <w:bCs/>
          <w:i/>
          <w:iCs/>
          <w:sz w:val="24"/>
          <w:szCs w:val="24"/>
        </w:rPr>
        <w:t>вні завдання та пріоритети на 2026 рік</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-реконструкція котельні вул. Самбірська з встановленням котла на твердому паливі (тріска) потужністю 1,5 МВт;</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реконструкція котельні вул. Нижанківського з встановленням двох котлів на твердому паливі(пелети), сумарн</w:t>
      </w:r>
      <w:r>
        <w:rPr>
          <w:rFonts w:ascii="Times New Roman" w:eastAsia="Times New Roman" w:hAnsi="Times New Roman" w:cs="Times New Roman"/>
          <w:sz w:val="24"/>
          <w:szCs w:val="24"/>
        </w:rPr>
        <w:t>а продуктивність яких  становить 1,2 МВт;</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-реконструкція теплових мереж Ø 273 х 5,0мм від котельні вул. Індустріальна, 1а від ТК-1 до будівлі В. Великого, 15 довжиною 355м у двотрубному вимірі;</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реконструкція теплової мережі від котельні вул. В. Великого,</w:t>
      </w:r>
      <w:r>
        <w:rPr>
          <w:rFonts w:ascii="Times New Roman" w:eastAsia="Times New Roman" w:hAnsi="Times New Roman" w:cs="Times New Roman"/>
          <w:sz w:val="24"/>
          <w:szCs w:val="24"/>
        </w:rPr>
        <w:t xml:space="preserve"> район ВПУ -19, для забезпечення теплопостачання споживачів в кварталі між вулицями Грушевського-Крушельницької, Винниченка, Стрийська, які на даний час задіяні від котельні Грушевського.</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автономного теплопостачання ДДЗ № 6 вул. Грушевсько</w:t>
      </w:r>
      <w:r>
        <w:rPr>
          <w:rFonts w:ascii="Times New Roman" w:eastAsia="Times New Roman" w:hAnsi="Times New Roman" w:cs="Times New Roman"/>
          <w:sz w:val="24"/>
          <w:szCs w:val="24"/>
        </w:rPr>
        <w:t>го облаштувати теплогенераторну з геотермальним полем.</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“Служба муніципального управління” ДМР</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своїй діяльності Комунальне підприємство «Служба муніципального управління» підприємство підпорядковується Дрогобицькій міській раді, її виконавчому коміте</w:t>
      </w:r>
      <w:r>
        <w:rPr>
          <w:rFonts w:ascii="Times New Roman" w:eastAsia="Times New Roman" w:hAnsi="Times New Roman" w:cs="Times New Roman"/>
          <w:sz w:val="24"/>
          <w:szCs w:val="24"/>
        </w:rPr>
        <w:t>ту, підзвітне та підконтрольне департаменту міського господарства Дрогобицької міської ради. Підприємство є юридичною особою і користується правом господарського відання щодо закріпленого за ним майна.</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КП "Служба муніципального управління " – багатогалузев</w:t>
      </w:r>
      <w:r>
        <w:rPr>
          <w:rFonts w:ascii="Times New Roman" w:eastAsia="Times New Roman" w:hAnsi="Times New Roman" w:cs="Times New Roman"/>
          <w:sz w:val="24"/>
          <w:szCs w:val="24"/>
        </w:rPr>
        <w:t>е підприємство, в складі якого є  наступні структурні підрозділи:</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Дільниця зовнішнього освітлення</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Дільниця благоустрою</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3.Дільниця утримання безпритульних тварин</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Дільниця з утримання м. Стебника</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5.Дільниця зеленого господарства</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6.Шляхово-ремонтна д</w:t>
      </w:r>
      <w:r>
        <w:rPr>
          <w:rFonts w:ascii="Times New Roman" w:eastAsia="Times New Roman" w:hAnsi="Times New Roman" w:cs="Times New Roman"/>
          <w:sz w:val="24"/>
          <w:szCs w:val="24"/>
        </w:rPr>
        <w:t>ільниця і АБУ</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Дільниця ритуальних послуг</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9.Автотранспортна дільниця</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10.Підрозділ з забезпечення функціонування паркування ТЗ у м.Дрогобичі.</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31.12.2025 чисельність штатних працівників становить 152 людини  з них 55 жінок.</w:t>
      </w:r>
    </w:p>
    <w:p w:rsidR="00E62A72" w:rsidRDefault="00E62A72">
      <w:pPr>
        <w:spacing w:line="276" w:lineRule="auto"/>
        <w:jc w:val="both"/>
        <w:rPr>
          <w:rFonts w:ascii="Times New Roman" w:eastAsia="Times New Roman" w:hAnsi="Times New Roman" w:cs="Times New Roman"/>
          <w:sz w:val="24"/>
          <w:szCs w:val="24"/>
        </w:rPr>
      </w:pPr>
    </w:p>
    <w:p w:rsidR="00E62A72" w:rsidRDefault="00300A7F">
      <w:pPr>
        <w:spacing w:before="240" w:after="240" w:line="276" w:lineRule="auto"/>
        <w:jc w:val="both"/>
        <w:rPr>
          <w:rFonts w:ascii="Times New Roman" w:eastAsia="Times New Roman" w:hAnsi="Times New Roman" w:cs="Times New Roman"/>
          <w:b/>
          <w:bCs/>
        </w:rPr>
      </w:pPr>
      <w:r>
        <w:rPr>
          <w:rFonts w:ascii="Times New Roman" w:eastAsia="Times New Roman" w:hAnsi="Times New Roman" w:cs="Times New Roman"/>
          <w:b/>
          <w:bCs/>
        </w:rPr>
        <w:t>Динаміка видатків (тис. грн)</w:t>
      </w:r>
    </w:p>
    <w:p w:rsidR="00E62A72" w:rsidRDefault="00300A7F">
      <w:pPr>
        <w:spacing w:before="240" w:after="240" w:line="276" w:lineRule="auto"/>
        <w:jc w:val="center"/>
        <w:rPr>
          <w:rFonts w:ascii="Times New Roman" w:eastAsia="Times New Roman" w:hAnsi="Times New Roman" w:cs="Times New Roman"/>
          <w:b/>
          <w:bCs/>
          <w:sz w:val="27"/>
          <w:szCs w:val="27"/>
        </w:rPr>
      </w:pPr>
      <w:r>
        <w:rPr>
          <w:rFonts w:ascii="Times New Roman" w:eastAsia="Times New Roman" w:hAnsi="Times New Roman" w:cs="Times New Roman"/>
          <w:b/>
          <w:bCs/>
          <w:i/>
          <w:iCs/>
          <w:sz w:val="20"/>
          <w:szCs w:val="20"/>
        </w:rPr>
        <w:t>Таблиця 1. Загальні обсяги фінансування, в тис.грн</w:t>
      </w:r>
    </w:p>
    <w:tbl>
      <w:tblPr>
        <w:tblStyle w:val="aa"/>
        <w:tblW w:w="924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15"/>
        <w:gridCol w:w="1262"/>
        <w:gridCol w:w="1363"/>
        <w:gridCol w:w="1337"/>
        <w:gridCol w:w="1277"/>
        <w:gridCol w:w="1288"/>
      </w:tblGrid>
      <w:tr w:rsidR="00E62A72">
        <w:trPr>
          <w:trHeight w:val="549"/>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Напрямок</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2024</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Факт 2024</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2025</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Факт 2025</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2026</w:t>
            </w:r>
          </w:p>
        </w:tc>
      </w:tr>
      <w:tr w:rsidR="00E62A72">
        <w:trPr>
          <w:trHeight w:val="444"/>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Прибирання вулиць</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10 000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14 062,8</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13 950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14 675,32</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16 803</w:t>
            </w:r>
          </w:p>
        </w:tc>
      </w:tr>
      <w:tr w:rsidR="00E62A72">
        <w:trPr>
          <w:trHeight w:val="420"/>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Зовнішнє освітлення</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3 000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4 355</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3 000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5 737,74</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5 800</w:t>
            </w:r>
          </w:p>
        </w:tc>
      </w:tr>
      <w:tr w:rsidR="00E62A72">
        <w:trPr>
          <w:trHeight w:val="435"/>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Косіння територій</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2 000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2 676,8</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2 500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2 968,5</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3 000</w:t>
            </w:r>
          </w:p>
        </w:tc>
      </w:tr>
      <w:tr w:rsidR="00E62A72">
        <w:trPr>
          <w:trHeight w:val="360"/>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Стерилізація тварин</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783,5</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500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757,7</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750</w:t>
            </w:r>
          </w:p>
        </w:tc>
      </w:tr>
    </w:tbl>
    <w:p w:rsidR="00E62A72" w:rsidRDefault="00300A7F">
      <w:pPr>
        <w:spacing w:before="240" w:after="240" w:line="276" w:lineRule="auto"/>
        <w:jc w:val="center"/>
        <w:rPr>
          <w:rFonts w:ascii="Times New Roman" w:eastAsia="Times New Roman" w:hAnsi="Times New Roman" w:cs="Times New Roman"/>
          <w:b/>
          <w:bCs/>
          <w:sz w:val="27"/>
          <w:szCs w:val="27"/>
        </w:rPr>
      </w:pPr>
      <w:r>
        <w:rPr>
          <w:rFonts w:ascii="Times New Roman" w:eastAsia="Times New Roman" w:hAnsi="Times New Roman" w:cs="Times New Roman"/>
          <w:b/>
          <w:bCs/>
          <w:noProof/>
          <w:sz w:val="27"/>
          <w:szCs w:val="27"/>
          <w:lang w:val="uk-UA"/>
        </w:rPr>
        <w:drawing>
          <wp:inline distT="114300" distB="114300" distL="114300" distR="114300">
            <wp:extent cx="4616133" cy="2752725"/>
            <wp:effectExtent l="0" t="0" r="0" b="0"/>
            <wp:docPr id="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4616133" cy="2752725"/>
                    </a:xfrm>
                    <a:prstGeom prst="rect">
                      <a:avLst/>
                    </a:prstGeom>
                    <a:ln/>
                  </pic:spPr>
                </pic:pic>
              </a:graphicData>
            </a:graphic>
          </wp:inline>
        </w:drawing>
      </w:r>
    </w:p>
    <w:p w:rsidR="00E62A72" w:rsidRDefault="00300A7F">
      <w:pPr>
        <w:numPr>
          <w:ilvl w:val="0"/>
          <w:numId w:val="47"/>
        </w:numPr>
        <w:spacing w:line="36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u w:val="single"/>
        </w:rPr>
        <w:t>Дільниця зовнішнього освітлення</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 штаті дільниці зовнішнього освітлення налічується 11 чоловік, з них 9 електромонтерів та 1 електрослюсар, які обслуговують міські мережі зовнішнього освітлення, світлофорні об'єкти і фонтан "Водограй" в центрі міста.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Роботи з утримання і поточного ремон</w:t>
      </w:r>
      <w:r>
        <w:rPr>
          <w:rFonts w:ascii="Times New Roman" w:eastAsia="Times New Roman" w:hAnsi="Times New Roman" w:cs="Times New Roman"/>
          <w:sz w:val="24"/>
          <w:szCs w:val="24"/>
        </w:rPr>
        <w:t>ту мереж включають в себе  заміну непрацюючих світлоточок, ліквідацію пошкоджень електромереж, освітлювальної арматури та устаткування, пошкоджень опор, підвісок, кронштейнів, заміну дроселів та відбивачів, ремонт і заміну кінцевих та з’єднувальних муфт на</w:t>
      </w:r>
      <w:r>
        <w:rPr>
          <w:rFonts w:ascii="Times New Roman" w:eastAsia="Times New Roman" w:hAnsi="Times New Roman" w:cs="Times New Roman"/>
          <w:sz w:val="24"/>
          <w:szCs w:val="24"/>
        </w:rPr>
        <w:t xml:space="preserve"> кабелях усіх марок, інші роботи згідно Номенклатури робіт Порядку проведення ремонту та утримання об’єктів благоустрою</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Загальна протяжність електричних мереж вуличного освітлення  міста, які знаходяться на балансі КП " Служба муніципального управління ", </w:t>
      </w:r>
      <w:r>
        <w:rPr>
          <w:rFonts w:ascii="Times New Roman" w:eastAsia="Times New Roman" w:hAnsi="Times New Roman" w:cs="Times New Roman"/>
          <w:sz w:val="24"/>
          <w:szCs w:val="24"/>
        </w:rPr>
        <w:t>складає 241,1 км, в т.ч. кабельні мережі – 30 км, повітряні – 325,9 км. Загальна кількість електричних підстанцій - 98, світильників 8648 одиниць з різними  типами джерел світла.</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На балансі підприємства знаходиться 14 світлофорних об’єктів, значна части</w:t>
      </w:r>
      <w:r>
        <w:rPr>
          <w:rFonts w:ascii="Times New Roman" w:eastAsia="Times New Roman" w:hAnsi="Times New Roman" w:cs="Times New Roman"/>
          <w:sz w:val="24"/>
          <w:szCs w:val="24"/>
        </w:rPr>
        <w:t>на яких є морально застарілі, часто ламаються, потребують заміни вузлів, що вже зняті з виробництва.</w:t>
      </w:r>
    </w:p>
    <w:p w:rsidR="00E62A72" w:rsidRDefault="00300A7F">
      <w:pPr>
        <w:spacing w:line="276"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2. Дільниця благоустрою</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штаті дільниці благоустрою нараховується 44 чоловік, з них 42 – двірники і збирачі дорожнього сміття.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дільниці займаються прибиранням вулиць, парків, скверів, збиранням та вивезенням дорожнього сміття на сміттєзвалище.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Щоденна площа прибирання міських територій складає </w:t>
      </w:r>
      <w:r>
        <w:rPr>
          <w:rFonts w:ascii="Times New Roman" w:eastAsia="Times New Roman" w:hAnsi="Times New Roman" w:cs="Times New Roman"/>
          <w:color w:val="000000"/>
          <w:sz w:val="24"/>
          <w:szCs w:val="24"/>
        </w:rPr>
        <w:t>134,104</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тисяч квадратних метрів, з яких двома автомобілями дорожнє сміття ви</w:t>
      </w:r>
      <w:r>
        <w:rPr>
          <w:rFonts w:ascii="Times New Roman" w:eastAsia="Times New Roman" w:hAnsi="Times New Roman" w:cs="Times New Roman"/>
          <w:sz w:val="24"/>
          <w:szCs w:val="24"/>
        </w:rPr>
        <w:t>возиться до місця складування.</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Щорічно нашими працівниками, крім основної щоденної роботи, проводиться генеральне прибирання міських територій  перед  Великодніми святами, Днем Незалежності, Днем міста.  Виконуються роботи з очищення плафонів у сквері С.Ба</w:t>
      </w:r>
      <w:r>
        <w:rPr>
          <w:rFonts w:ascii="Times New Roman" w:eastAsia="Times New Roman" w:hAnsi="Times New Roman" w:cs="Times New Roman"/>
          <w:sz w:val="24"/>
          <w:szCs w:val="24"/>
        </w:rPr>
        <w:t xml:space="preserve">ндери, миття пам’ятників С.Бандері, Т.Шевченку, Івану Франку, А.Міцкевичу. </w:t>
      </w:r>
    </w:p>
    <w:p w:rsidR="00E62A72" w:rsidRDefault="00300A7F">
      <w:pPr>
        <w:spacing w:line="276" w:lineRule="auto"/>
        <w:ind w:firstLine="708"/>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u w:val="single"/>
        </w:rPr>
        <w:t>3. Дільниця утримання безпритульних тварин</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дільниці з утримання безпритульних тварин 2 ловці. Підрозділ  надає послуги з відлову, стерилізації, вакцинації і перетримки бездоглядних тварин.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2025 році стерилізовано  160 безпритульних  тварин в т.ч. 121  котів і 39  собак.</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Частина з відловлених т</w:t>
      </w:r>
      <w:r>
        <w:rPr>
          <w:rFonts w:ascii="Times New Roman" w:eastAsia="Times New Roman" w:hAnsi="Times New Roman" w:cs="Times New Roman"/>
          <w:sz w:val="24"/>
          <w:szCs w:val="24"/>
        </w:rPr>
        <w:t>варин стерилізована і прилаштована на утримання. Для утримання тварин на вул. Трускавецька, 126 проведено ремонтні роботи  службового приміщення дільниці.</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Показники дільниці стерилізація безпритульних тварин</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t xml:space="preserve"> 2024 рік – 157 шт.;</w:t>
      </w:r>
      <w:r>
        <w:rPr>
          <w:rFonts w:ascii="Times New Roman" w:eastAsia="Times New Roman" w:hAnsi="Times New Roman" w:cs="Times New Roman"/>
          <w:sz w:val="24"/>
          <w:szCs w:val="24"/>
        </w:rPr>
        <w:br/>
        <w:t xml:space="preserve"> 2025 рік –160 шт.;</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lastRenderedPageBreak/>
        <w:t xml:space="preserve"> 2026 </w:t>
      </w:r>
      <w:r>
        <w:rPr>
          <w:rFonts w:ascii="Times New Roman" w:eastAsia="Times New Roman" w:hAnsi="Times New Roman" w:cs="Times New Roman"/>
          <w:sz w:val="24"/>
          <w:szCs w:val="24"/>
        </w:rPr>
        <w:t>план –152 шт.</w:t>
      </w:r>
      <w:r>
        <w:rPr>
          <w:rFonts w:ascii="Times New Roman" w:eastAsia="Times New Roman" w:hAnsi="Times New Roman" w:cs="Times New Roman"/>
          <w:sz w:val="24"/>
          <w:szCs w:val="24"/>
        </w:rPr>
        <w:br/>
        <w:t xml:space="preserve"> Показник стабільний.</w:t>
      </w:r>
    </w:p>
    <w:p w:rsidR="00E62A72" w:rsidRDefault="00300A7F">
      <w:pPr>
        <w:spacing w:before="240" w:after="240" w:line="276" w:lineRule="auto"/>
        <w:ind w:firstLine="570"/>
        <w:jc w:val="center"/>
        <w:rPr>
          <w:rFonts w:ascii="Times New Roman" w:eastAsia="Times New Roman" w:hAnsi="Times New Roman" w:cs="Times New Roman"/>
          <w:sz w:val="24"/>
          <w:szCs w:val="24"/>
        </w:rPr>
      </w:pPr>
      <w:r>
        <w:rPr>
          <w:rFonts w:ascii="Times New Roman" w:eastAsia="Times New Roman" w:hAnsi="Times New Roman" w:cs="Times New Roman"/>
          <w:b/>
          <w:bCs/>
          <w:i/>
          <w:iCs/>
          <w:sz w:val="20"/>
          <w:szCs w:val="20"/>
        </w:rPr>
        <w:t>Середні видатки на стерилізацію однією безпритульної тварини в тис. грн:</w:t>
      </w:r>
    </w:p>
    <w:tbl>
      <w:tblPr>
        <w:tblStyle w:val="ab"/>
        <w:tblpPr w:leftFromText="180" w:rightFromText="180" w:topFromText="180" w:bottomFromText="180" w:vertAnchor="text" w:tblpX="-88"/>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940"/>
        <w:gridCol w:w="2940"/>
        <w:gridCol w:w="2955"/>
      </w:tblGrid>
      <w:tr w:rsidR="00E62A72">
        <w:trPr>
          <w:trHeight w:val="519"/>
        </w:trPr>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2024 факт </w:t>
            </w:r>
          </w:p>
        </w:tc>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2025 факт </w:t>
            </w:r>
          </w:p>
        </w:tc>
        <w:tc>
          <w:tcPr>
            <w:tcW w:w="2955"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 план</w:t>
            </w:r>
          </w:p>
        </w:tc>
      </w:tr>
      <w:tr w:rsidR="00E62A72">
        <w:trPr>
          <w:trHeight w:val="534"/>
        </w:trPr>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4990,4</w:t>
            </w:r>
          </w:p>
        </w:tc>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4735,63</w:t>
            </w:r>
          </w:p>
        </w:tc>
        <w:tc>
          <w:tcPr>
            <w:tcW w:w="2955"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4934,21</w:t>
            </w:r>
          </w:p>
        </w:tc>
      </w:tr>
    </w:tbl>
    <w:p w:rsidR="00E62A72" w:rsidRDefault="00E62A72">
      <w:pPr>
        <w:spacing w:before="240" w:after="240" w:line="276" w:lineRule="auto"/>
        <w:jc w:val="center"/>
        <w:rPr>
          <w:rFonts w:ascii="Times New Roman" w:eastAsia="Times New Roman" w:hAnsi="Times New Roman" w:cs="Times New Roman"/>
          <w:sz w:val="24"/>
          <w:szCs w:val="24"/>
        </w:rPr>
      </w:pPr>
    </w:p>
    <w:p w:rsidR="00E62A72" w:rsidRDefault="00E62A72">
      <w:pPr>
        <w:spacing w:line="276" w:lineRule="auto"/>
        <w:ind w:firstLine="708"/>
        <w:jc w:val="both"/>
        <w:rPr>
          <w:rFonts w:ascii="Times New Roman" w:eastAsia="Times New Roman" w:hAnsi="Times New Roman" w:cs="Times New Roman"/>
          <w:sz w:val="24"/>
          <w:szCs w:val="24"/>
        </w:rPr>
      </w:pPr>
    </w:p>
    <w:p w:rsidR="00E62A72" w:rsidRDefault="00300A7F">
      <w:pPr>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E62A72" w:rsidRDefault="00300A7F">
      <w:pPr>
        <w:tabs>
          <w:tab w:val="left" w:pos="0"/>
        </w:tabs>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u w:val="single"/>
        </w:rPr>
        <w:t>4. Дільниця з утримання м. Стебника</w:t>
      </w:r>
    </w:p>
    <w:p w:rsidR="00E62A72" w:rsidRDefault="00300A7F">
      <w:pPr>
        <w:tabs>
          <w:tab w:val="left" w:pos="556"/>
        </w:tabs>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дільниці з утримання м. Стебника виконуються роботи з утримання вулиць і вивезенням дорожнього сміття, озеленення. У штаті дільниці благоустрою нараховується 20 чоловік, з них 15  – двірники 3 озеленювач. </w:t>
      </w:r>
    </w:p>
    <w:p w:rsidR="00E62A72" w:rsidRDefault="00300A7F">
      <w:pPr>
        <w:spacing w:line="276"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5. Дільниця зеленого господарства</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Рішенням сесії Дрогобицької міської ради №2604 від 01.10.2020р. балансоутримувачем об’єктів зеленого господарства міста визначено  наше підприємство.</w:t>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Працівники дільниці зеленого господарства проводять роботи з очищення парку ім. Б.Хмельницького на вул. Тр</w:t>
      </w:r>
      <w:r>
        <w:rPr>
          <w:rFonts w:ascii="Times New Roman" w:eastAsia="Times New Roman" w:hAnsi="Times New Roman" w:cs="Times New Roman"/>
          <w:sz w:val="24"/>
          <w:szCs w:val="24"/>
        </w:rPr>
        <w:t>ускавецькій від повалених та аварійних дерев, продовжують роботи з висадки дерев і кущів по місту Дрогобичу та інших населених пунктах ОТГ.</w:t>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Проводяться  роботи з косіння газонів, видалення аварійних  і фаутних дерев, формувальне кронування дерев  по місту </w:t>
      </w:r>
      <w:r>
        <w:rPr>
          <w:rFonts w:ascii="Times New Roman" w:eastAsia="Times New Roman" w:hAnsi="Times New Roman" w:cs="Times New Roman"/>
          <w:sz w:val="24"/>
          <w:szCs w:val="24"/>
        </w:rPr>
        <w:t xml:space="preserve">    та населених пунктах ОТГ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2023р. розпочато акцію «Садимо сад і ліс Перемоги України». Для реалізації задуму залучено спеціалістів із  лісового господарства та Дрогобицького педагогічного університету імені Івана Франка.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штаті дільниці нараховуєтьс</w:t>
      </w:r>
      <w:r>
        <w:rPr>
          <w:rFonts w:ascii="Times New Roman" w:eastAsia="Times New Roman" w:hAnsi="Times New Roman" w:cs="Times New Roman"/>
          <w:sz w:val="24"/>
          <w:szCs w:val="24"/>
        </w:rPr>
        <w:t xml:space="preserve">я 16 чоловік, з них 6– робітників  4 озеленювачі,  3- вальники лісу. </w:t>
      </w:r>
    </w:p>
    <w:p w:rsidR="00E62A72" w:rsidRDefault="00300A7F">
      <w:pPr>
        <w:tabs>
          <w:tab w:val="left" w:pos="0"/>
        </w:tabs>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i/>
          <w:iCs/>
          <w:sz w:val="24"/>
          <w:szCs w:val="24"/>
          <w:u w:val="single"/>
        </w:rPr>
        <w:t>6. Шляхово-ремонтна дільниця</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балансі підприємства знаходиться 110,4 км міських доріг і 79,4 км тротуарів, 11,3 км мереж дощової каналізації, обслуговуються  660 дощових колодязів.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Працівники дільниці виконують   роботи з:</w:t>
      </w:r>
    </w:p>
    <w:p w:rsidR="00E62A72" w:rsidRDefault="00300A7F">
      <w:pPr>
        <w:numPr>
          <w:ilvl w:val="0"/>
          <w:numId w:val="17"/>
        </w:numPr>
        <w:spacing w:after="0"/>
        <w:ind w:left="0" w:right="-365"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утримання і поточного ремонту дорожніх знаків та елементів регулювання та обмеження дорожнього руху, </w:t>
      </w:r>
    </w:p>
    <w:p w:rsidR="00E62A72" w:rsidRDefault="00300A7F">
      <w:pPr>
        <w:numPr>
          <w:ilvl w:val="0"/>
          <w:numId w:val="17"/>
        </w:numPr>
        <w:spacing w:after="0"/>
        <w:ind w:left="0" w:right="-365"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та ремонт дорожніх знаків</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поточного ремонту вулично–дорожньої мережі. </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утримання і поточного рем</w:t>
      </w:r>
      <w:r>
        <w:rPr>
          <w:rFonts w:ascii="Times New Roman" w:eastAsia="Times New Roman" w:hAnsi="Times New Roman" w:cs="Times New Roman"/>
          <w:sz w:val="24"/>
          <w:szCs w:val="24"/>
        </w:rPr>
        <w:t xml:space="preserve">онту об'єктів благоустрою </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утримання та ремонту мереж ливневої каналізації</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роботи  по облаштуванню контейнерних майданчиків</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облаштування стоянок для автотранспортних засобів</w:t>
      </w:r>
    </w:p>
    <w:p w:rsidR="00E62A72" w:rsidRDefault="00300A7F">
      <w:pPr>
        <w:numPr>
          <w:ilvl w:val="0"/>
          <w:numId w:val="17"/>
        </w:numPr>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роботи, за дорученням департаменту міського господарства</w:t>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період  з 01.01.2</w:t>
      </w:r>
      <w:r>
        <w:rPr>
          <w:rFonts w:ascii="Times New Roman" w:eastAsia="Times New Roman" w:hAnsi="Times New Roman" w:cs="Times New Roman"/>
          <w:sz w:val="24"/>
          <w:szCs w:val="24"/>
        </w:rPr>
        <w:t>025 по 31.12.2025р, крім дрібних поточних ремонтів  вулично –дорожньої мережі ДМТГ  виконано роботи по наступних об’єктах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 Спортивна  в с. Раневичі Дрогобицького р-н.</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 Святого Юра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контейнерного майданчика  на вул. Наливайка,22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проїздів на кладовищі по вул. Пилипа Орлика (між секторами)</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покриття на вул. Фабричній 68/1</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тротуару  по вул. Б. Хмельницького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w:t>
      </w:r>
      <w:r>
        <w:rPr>
          <w:rFonts w:ascii="Times New Roman" w:eastAsia="Times New Roman" w:hAnsi="Times New Roman" w:cs="Times New Roman"/>
          <w:sz w:val="24"/>
          <w:szCs w:val="24"/>
        </w:rPr>
        <w:t xml:space="preserve">очний ремонт (розчищення)  водовідвідних канав у с.Михайлевичі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(розчищення)  водовідвідних канав у с.Лішня вул. Садова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 Княгині Ольги</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тротуарів с. Солець, вул. Трускавецька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w:t>
      </w:r>
      <w:r>
        <w:rPr>
          <w:rFonts w:ascii="Times New Roman" w:eastAsia="Times New Roman" w:hAnsi="Times New Roman" w:cs="Times New Roman"/>
          <w:sz w:val="24"/>
          <w:szCs w:val="24"/>
        </w:rPr>
        <w:t>криття провулку пл..Злуки (влаштування зони безбарєрності)</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покриття вул. Спортивної</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покриття провулку Ремісничого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вулиць Сагайдачного і Котляревського №40</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Вул.Ковальськ</w:t>
      </w:r>
      <w:r>
        <w:rPr>
          <w:rFonts w:ascii="Times New Roman" w:eastAsia="Times New Roman" w:hAnsi="Times New Roman" w:cs="Times New Roman"/>
          <w:color w:val="000000"/>
          <w:sz w:val="24"/>
          <w:szCs w:val="24"/>
        </w:rPr>
        <w:t>а</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тротуару на вул.Володимира Великого (№№28-26)</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(розчищення)  водовідвідних канав у с. Унятичі вул. Івана Франка</w:t>
      </w:r>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пішохідної доріжки між вулицями Грушевського-Стрийською (біля ЗОШ№16)</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вулиці Р</w:t>
      </w:r>
      <w:r>
        <w:rPr>
          <w:rFonts w:ascii="Times New Roman" w:eastAsia="Times New Roman" w:hAnsi="Times New Roman" w:cs="Times New Roman"/>
          <w:color w:val="000000"/>
          <w:sz w:val="24"/>
          <w:szCs w:val="24"/>
        </w:rPr>
        <w:t>івна</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вулиці Березовського в м.Стебнику</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(розчищення)  водовідвідних канав у с. Унятичі вул.Зелена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споруди автобусної зупинки  в с.Солець вул.Дрогобицька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доріжки та дороги на вул. Коновальця</w:t>
      </w:r>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території на перехресті вулиць П.Орлика-Вол.Великого (</w:t>
      </w:r>
      <w:r>
        <w:rPr>
          <w:rFonts w:ascii="Times New Roman" w:eastAsia="Times New Roman" w:hAnsi="Times New Roman" w:cs="Times New Roman"/>
          <w:sz w:val="24"/>
          <w:szCs w:val="24"/>
        </w:rPr>
        <w:t>Злуки (влаштування зони безбарєрності)</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під’їзної дороги  до буд. 48 на вул. Володимира Великого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влаштування пішохідної доріжки  в с. Новошичі</w:t>
      </w:r>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вул.Коцюбинс</w:t>
      </w:r>
      <w:r>
        <w:rPr>
          <w:rFonts w:ascii="Times New Roman" w:eastAsia="Times New Roman" w:hAnsi="Times New Roman" w:cs="Times New Roman"/>
          <w:color w:val="000000"/>
          <w:sz w:val="24"/>
          <w:szCs w:val="24"/>
        </w:rPr>
        <w:t xml:space="preserve">ького в с.Унятичі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вулиць Лисенка, Самбірської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становлення бордюру на вул.Лісова в с.Верхні Гаї</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Шевченка у с.Залужани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вулиці Шептицького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Котляревського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Грушевського,1 в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вулиць </w:t>
      </w:r>
      <w:r>
        <w:rPr>
          <w:rFonts w:ascii="Times New Roman" w:eastAsia="Times New Roman" w:hAnsi="Times New Roman" w:cs="Times New Roman"/>
          <w:sz w:val="24"/>
          <w:szCs w:val="24"/>
        </w:rPr>
        <w:t>Суховоля</w:t>
      </w:r>
      <w:r>
        <w:rPr>
          <w:rFonts w:ascii="Times New Roman" w:eastAsia="Times New Roman" w:hAnsi="Times New Roman" w:cs="Times New Roman"/>
          <w:color w:val="000000"/>
          <w:sz w:val="24"/>
          <w:szCs w:val="24"/>
        </w:rPr>
        <w:t>-Б.Хмельницького в м. Стебнику</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внутріквартальних доріг на вул.Самбірській,72,90,98,100</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вул.Самбірська,74/3</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тротуару на вул.Мек</w:t>
      </w:r>
      <w:r>
        <w:rPr>
          <w:rFonts w:ascii="Times New Roman" w:eastAsia="Times New Roman" w:hAnsi="Times New Roman" w:cs="Times New Roman"/>
          <w:sz w:val="24"/>
          <w:szCs w:val="24"/>
        </w:rPr>
        <w:t xml:space="preserve">елити в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поточний ремонт вулиці Шептицького у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вулиці Винниченка в м.Стебнику</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вул.Вензиловича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вул.Коновальця (біля ДУ Казка)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вул.Котермака в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w:t>
      </w:r>
      <w:r>
        <w:rPr>
          <w:rFonts w:ascii="Times New Roman" w:eastAsia="Times New Roman" w:hAnsi="Times New Roman" w:cs="Times New Roman"/>
          <w:sz w:val="24"/>
          <w:szCs w:val="24"/>
        </w:rPr>
        <w:t xml:space="preserve"> вул.Мазепи в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вул.Вол.Великого в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вул.Дрогобицької в м.Стебнику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влаштування зон безбар'єрності в м.Дрогобичі на вул.Лесі Українки 19 (на перехресті з вул.Нижанківського), Нижанківського (біля кафе Оль</w:t>
      </w:r>
      <w:r>
        <w:rPr>
          <w:rFonts w:ascii="Times New Roman" w:eastAsia="Times New Roman" w:hAnsi="Times New Roman" w:cs="Times New Roman"/>
          <w:sz w:val="24"/>
          <w:szCs w:val="24"/>
        </w:rPr>
        <w:t>га), Івана Франка (Галерея сучасного мистецтва), перехрестя вулиць І.Франка-Нижанківського (вхід в парк Бандери),вул.Лисенка (виїзд на вул.л.Українки), вулиця Івана Франка (біля медцентру Ора), вул.і.Франка-Лисенка (біля овочевого ринку) вул. Музична (2шт.</w:t>
      </w:r>
      <w:r>
        <w:rPr>
          <w:rFonts w:ascii="Times New Roman" w:eastAsia="Times New Roman" w:hAnsi="Times New Roman" w:cs="Times New Roman"/>
          <w:sz w:val="24"/>
          <w:szCs w:val="24"/>
        </w:rPr>
        <w:t>), вул. Бориславська, вул. Данила Галицького (біля ТЦ Торба).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вул.Тарнавського,14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вул.Завіжної</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штаті дільниці нараховується 25 чоловік, з них 23  – дорожні робітники,                     1 машиніст змішувача асфальтобетон</w:t>
      </w:r>
      <w:r>
        <w:rPr>
          <w:rFonts w:ascii="Times New Roman" w:eastAsia="Times New Roman" w:hAnsi="Times New Roman" w:cs="Times New Roman"/>
          <w:sz w:val="24"/>
          <w:szCs w:val="24"/>
        </w:rPr>
        <w:t>у.</w:t>
      </w:r>
    </w:p>
    <w:p w:rsidR="00E62A72" w:rsidRDefault="00300A7F">
      <w:pPr>
        <w:tabs>
          <w:tab w:val="left" w:pos="0"/>
        </w:tabs>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rPr>
        <w:t xml:space="preserve"> </w:t>
      </w:r>
      <w:r>
        <w:rPr>
          <w:rFonts w:ascii="Times New Roman" w:eastAsia="Times New Roman" w:hAnsi="Times New Roman" w:cs="Times New Roman"/>
          <w:b/>
          <w:bCs/>
          <w:i/>
          <w:iCs/>
          <w:sz w:val="24"/>
          <w:szCs w:val="24"/>
          <w:u w:val="single"/>
        </w:rPr>
        <w:t>7. Дільниця ритуальних послуг</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Відповідно до Закону України „Про поховання та похоронну справу”, Комунальне підприємство „Служба муніципального управління” ДМР представляє  ритуальну службу в м. Дрогобичі, що створена Дрогобицькою міською радою в порядку, встановленому Законом України "</w:t>
      </w:r>
      <w:r>
        <w:rPr>
          <w:rFonts w:ascii="Times New Roman" w:eastAsia="Times New Roman" w:hAnsi="Times New Roman" w:cs="Times New Roman"/>
          <w:sz w:val="24"/>
          <w:szCs w:val="24"/>
        </w:rPr>
        <w:t xml:space="preserve">Про місцеве самоврядування в Україні", та діє на підставі  Положення.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дільниці ритуальних послуг займаються  утриманням міських кладовищ,  захороненням одиноких і невідомих громадян, наданням ритуальних послуг населенню.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балансі підприємства знаходиться 6 міських кладовищ, з них діючих два.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зв’язку з відсутністю вільних місць для поховання на діючих кладовищах по вулицях Трускавецькій і 22 Січня захоронення проводяться  на  новому  кладовищі по вулиці Пилипа Орлика,я</w:t>
      </w:r>
      <w:r>
        <w:rPr>
          <w:rFonts w:ascii="Times New Roman" w:eastAsia="Times New Roman" w:hAnsi="Times New Roman" w:cs="Times New Roman"/>
          <w:sz w:val="24"/>
          <w:szCs w:val="24"/>
        </w:rPr>
        <w:t>ке на даний час не введене в експлуатацію, через відсутність коштів на завершення будівництва.</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кладовищі на вулиці Пилипа Орлика заасфальтовано дві центральних алеї, відремонтовано під’їзну дорогу. </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Виготовлено 37 планів земельних ділянок під похованн</w:t>
      </w:r>
      <w:r>
        <w:rPr>
          <w:rFonts w:ascii="Times New Roman" w:eastAsia="Times New Roman" w:hAnsi="Times New Roman" w:cs="Times New Roman"/>
          <w:sz w:val="24"/>
          <w:szCs w:val="24"/>
        </w:rPr>
        <w:t>я  в Дрогобицькій МТГ   із запланованих 49 об’єктів.</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Підрозділ здійснює забезпечення  поховання померлих (загиблих) учасників бойових дій та осіб з інвалідністю внаслідок війни.  </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2025 рік поховано 781 особа. </w:t>
      </w:r>
      <w:r>
        <w:rPr>
          <w:rFonts w:ascii="Times New Roman" w:eastAsia="Times New Roman" w:hAnsi="Times New Roman" w:cs="Times New Roman"/>
          <w:b/>
          <w:bCs/>
          <w:sz w:val="24"/>
          <w:szCs w:val="24"/>
        </w:rPr>
        <w:t xml:space="preserve">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штаті дільниці благоустр</w:t>
      </w:r>
      <w:r>
        <w:rPr>
          <w:rFonts w:ascii="Times New Roman" w:eastAsia="Times New Roman" w:hAnsi="Times New Roman" w:cs="Times New Roman"/>
          <w:sz w:val="24"/>
          <w:szCs w:val="24"/>
        </w:rPr>
        <w:t>ою нараховується 20 чоловік, з них 6 – робітників ритуальних послуг, 5 прибиральників території кладовища, 3 верстатники деревообробних верстатів, 3 сторожі.</w:t>
      </w:r>
    </w:p>
    <w:p w:rsidR="00E62A72" w:rsidRDefault="00300A7F">
      <w:pPr>
        <w:spacing w:line="276" w:lineRule="auto"/>
        <w:ind w:firstLine="708"/>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lastRenderedPageBreak/>
        <w:t>8. Автотранспортна дільниця</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Автотранспортна дільниця є допоміжним структурним підрозділом підприєм</w:t>
      </w:r>
      <w:r>
        <w:rPr>
          <w:rFonts w:ascii="Times New Roman" w:eastAsia="Times New Roman" w:hAnsi="Times New Roman" w:cs="Times New Roman"/>
          <w:sz w:val="24"/>
          <w:szCs w:val="24"/>
        </w:rPr>
        <w:t>ства, який забезпечує виробничу діяльність  всіх  інших дільниць підприємства В її склад, окрім водіїв та механізаторів,  входять спеціалісти – ремонтники (газоелектрозварники, токар, слюсарі та ін.). Підприємство має власну ремонтно механічну майстерню, б</w:t>
      </w:r>
      <w:r>
        <w:rPr>
          <w:rFonts w:ascii="Times New Roman" w:eastAsia="Times New Roman" w:hAnsi="Times New Roman" w:cs="Times New Roman"/>
          <w:sz w:val="24"/>
          <w:szCs w:val="24"/>
        </w:rPr>
        <w:t xml:space="preserve">окси для автомобілів, оглядову яму. </w:t>
      </w:r>
    </w:p>
    <w:p w:rsidR="00E62A72" w:rsidRDefault="00300A7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Спецавтотранспортом  дільниці виконується експлуатаційне утримання  вулично–дорожньої мережі міста та  населених пунктів Дрогобицької ОТГ в належному стані в зимовий період.</w:t>
      </w:r>
    </w:p>
    <w:p w:rsidR="00E62A72" w:rsidRDefault="00300A7F">
      <w:pPr>
        <w:ind w:firstLine="566"/>
        <w:jc w:val="both"/>
        <w:rPr>
          <w:rFonts w:ascii="Times New Roman" w:eastAsia="Times New Roman" w:hAnsi="Times New Roman" w:cs="Times New Roman"/>
          <w:i/>
          <w:iCs/>
          <w:color w:val="000000"/>
          <w:sz w:val="24"/>
          <w:szCs w:val="24"/>
          <w:u w:val="single"/>
        </w:rPr>
      </w:pPr>
      <w:r>
        <w:rPr>
          <w:rFonts w:ascii="Times New Roman" w:eastAsia="Times New Roman" w:hAnsi="Times New Roman" w:cs="Times New Roman"/>
          <w:color w:val="000000"/>
          <w:sz w:val="24"/>
          <w:szCs w:val="24"/>
        </w:rPr>
        <w:t xml:space="preserve"> На балансі підприємства знаходиться 32 одини</w:t>
      </w:r>
      <w:r>
        <w:rPr>
          <w:rFonts w:ascii="Times New Roman" w:eastAsia="Times New Roman" w:hAnsi="Times New Roman" w:cs="Times New Roman"/>
          <w:color w:val="000000"/>
          <w:sz w:val="24"/>
          <w:szCs w:val="24"/>
        </w:rPr>
        <w:t>ця  автотранспортної техніки та мала механізація.</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У 2025 р. підприємством було придбано грейдер KRON, який залучений до дорожніх робіт у весняно-осінній період  та зимовий період як снігоприбиральна техніка  а також придбано нове піскорозкидальне обладнанн</w:t>
      </w:r>
      <w:r>
        <w:rPr>
          <w:rFonts w:ascii="Times New Roman" w:eastAsia="Times New Roman" w:hAnsi="Times New Roman" w:cs="Times New Roman"/>
          <w:color w:val="000000"/>
          <w:sz w:val="24"/>
          <w:szCs w:val="24"/>
        </w:rPr>
        <w:t>я.</w:t>
      </w:r>
    </w:p>
    <w:p w:rsidR="00E62A72" w:rsidRDefault="00300A7F">
      <w:pPr>
        <w:spacing w:line="276" w:lineRule="auto"/>
        <w:ind w:firstLine="708"/>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sz w:val="24"/>
          <w:szCs w:val="24"/>
        </w:rPr>
        <w:t xml:space="preserve">9. </w:t>
      </w:r>
      <w:r>
        <w:rPr>
          <w:rFonts w:ascii="Times New Roman" w:eastAsia="Times New Roman" w:hAnsi="Times New Roman" w:cs="Times New Roman"/>
          <w:b/>
          <w:bCs/>
          <w:i/>
          <w:iCs/>
          <w:sz w:val="24"/>
          <w:szCs w:val="24"/>
          <w:u w:val="single"/>
        </w:rPr>
        <w:t>Підрозділ з забезпечення функціонування паркування ТЗ у м.Дрогобичі</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Дрогобичі платні майданчика для паркування транспортних засобів створено  в центральній  частині міста,  на вулицях Шолом-Алейхема, Д.Галицького, Лисенка, І.Франка. Облаштовано май</w:t>
      </w:r>
      <w:r>
        <w:rPr>
          <w:rFonts w:ascii="Times New Roman" w:eastAsia="Times New Roman" w:hAnsi="Times New Roman" w:cs="Times New Roman"/>
          <w:sz w:val="24"/>
          <w:szCs w:val="24"/>
        </w:rPr>
        <w:t xml:space="preserve">данчик для паркування ТЗ на вул. П.Орлика.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вересні 2025 р закуплено нове обладнання на суму 714,0 тис грн., що повинно забезпечити безперебійну роботу паркування ТЗ в центральній частині міста.</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“Управитель “Житлово-експлуатаційне об’єднання”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Упродовж 2025 року комунальним підприємством ЖЕО у Дрогобицька міська територіальна громада забезпечено виконання заходів у межах Програми капітального ремонту, модернізації, реконструкції, заміни та диспетчеризації ліфтів у житлових будинках громади. Реал</w:t>
      </w:r>
      <w:r>
        <w:rPr>
          <w:rFonts w:ascii="Times New Roman" w:eastAsia="Times New Roman" w:hAnsi="Times New Roman" w:cs="Times New Roman"/>
          <w:sz w:val="24"/>
          <w:szCs w:val="24"/>
        </w:rPr>
        <w:t>ізація зазначених заходів була спрямована на підвищення рівня безпеки мешканців багатоквартирних будинків, покращення якості житлово-комунальних послуг та зменшення кількості аварійних зупинок ліфтового обладнання.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проведено капітальний ремонт </w:t>
      </w:r>
      <w:r>
        <w:rPr>
          <w:rFonts w:ascii="Times New Roman" w:eastAsia="Times New Roman" w:hAnsi="Times New Roman" w:cs="Times New Roman"/>
          <w:sz w:val="24"/>
          <w:szCs w:val="24"/>
        </w:rPr>
        <w:t>4 пасажирських ліфтів у багатоквартирних житлових будинках м. Дрогобич. Загальна вартість виконаних робіт становила 3 138,801 тис. грн. У межах виконаних робіт здійснено оновлення основних вузлів і механізмів ліфтів, заміну зношених елементів, а також прив</w:t>
      </w:r>
      <w:r>
        <w:rPr>
          <w:rFonts w:ascii="Times New Roman" w:eastAsia="Times New Roman" w:hAnsi="Times New Roman" w:cs="Times New Roman"/>
          <w:sz w:val="24"/>
          <w:szCs w:val="24"/>
        </w:rPr>
        <w:t>едення обладнання у відповідність до чинних вимог безпеки та технічної експлуатації.</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заходів у 2025 році дозволила підвищити надійність та безперебійну роботу ліфтового господарства, покращити умови проживання мешканців багатоповерхових будинків, зокрема осіб похилого віку та маломобільних груп населення.</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w:t>
      </w:r>
      <w:r>
        <w:rPr>
          <w:rFonts w:ascii="Times New Roman" w:eastAsia="Times New Roman" w:hAnsi="Times New Roman" w:cs="Times New Roman"/>
          <w:b/>
          <w:bCs/>
          <w:i/>
          <w:iCs/>
          <w:sz w:val="24"/>
          <w:szCs w:val="24"/>
        </w:rPr>
        <w:t>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 метою продовження системної модернізації ліфтового господарства та зменшення рівня зношеності ліфтового обладнання у житловому фонді громади, у 2026 році до Програми соціально-економічного розвитку Дрогобицька міська територіальна гро</w:t>
      </w:r>
      <w:r>
        <w:rPr>
          <w:rFonts w:ascii="Times New Roman" w:eastAsia="Times New Roman" w:hAnsi="Times New Roman" w:cs="Times New Roman"/>
          <w:sz w:val="24"/>
          <w:szCs w:val="24"/>
        </w:rPr>
        <w:t>мада необхідно включити заходи з капітального ремонту 4 пасажирських ліфтів у багатоквартирних житлових будинках на загальну суму 3 150,0 тис. грн.</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зазначених заходів у 2026 році дозволить і надалі підвищувати рівень безпеки експлуатації ліфтів,</w:t>
      </w:r>
      <w:r>
        <w:rPr>
          <w:rFonts w:ascii="Times New Roman" w:eastAsia="Times New Roman" w:hAnsi="Times New Roman" w:cs="Times New Roman"/>
          <w:sz w:val="24"/>
          <w:szCs w:val="24"/>
        </w:rPr>
        <w:t xml:space="preserve"> зменшити кількість аварійних ситуацій та забезпечити стабільне функціонування житлової інфраструктури громади.</w:t>
      </w: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“Дрогобицька лазня” ДМР</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Упродовж 2025 року комунальне підприємство «Дрогобицька лазня» Дрогобицької міської ради здійснювало заходи, спрямова</w:t>
      </w:r>
      <w:r>
        <w:rPr>
          <w:rFonts w:ascii="Times New Roman" w:eastAsia="Times New Roman" w:hAnsi="Times New Roman" w:cs="Times New Roman"/>
          <w:sz w:val="24"/>
          <w:szCs w:val="24"/>
        </w:rPr>
        <w:t xml:space="preserve">ні на підтримання належного санітарно-технічного стану будівлі, інженерних мереж та приміщень загального користування, а також на покращення умов перебування відвідувачів і збереження функціонального призначення об’єкта побутового обслуговування населення </w:t>
      </w:r>
      <w:r>
        <w:rPr>
          <w:rFonts w:ascii="Times New Roman" w:eastAsia="Times New Roman" w:hAnsi="Times New Roman" w:cs="Times New Roman"/>
          <w:sz w:val="24"/>
          <w:szCs w:val="24"/>
        </w:rPr>
        <w:t>у м. Дрогобич.</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господарської діяльності у 2025 році було виконано такі основні роботи:</w:t>
      </w:r>
    </w:p>
    <w:p w:rsidR="00E62A72" w:rsidRDefault="00300A7F">
      <w:pPr>
        <w:numPr>
          <w:ilvl w:val="0"/>
          <w:numId w:val="3"/>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комплексну санітарну обробку приміщень (парної, помивочного залу та роздягальні), інвентаря й обладнання з метою дотримання санітарно-гігієнічних вимог</w:t>
      </w:r>
      <w:r>
        <w:rPr>
          <w:rFonts w:ascii="Times New Roman" w:eastAsia="Times New Roman" w:hAnsi="Times New Roman" w:cs="Times New Roman"/>
          <w:sz w:val="24"/>
          <w:szCs w:val="24"/>
        </w:rPr>
        <w:t>;</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здійснено заміни кранів водопостачання, що дозволило зменшити втрати води та покращити експлуатаційні характеристики системи;</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виконано заміни дверей у приміщенні парної, що сприяло підвищенню енергоефективності та безпеки експлуатації;</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благоуст</w:t>
      </w:r>
      <w:r>
        <w:rPr>
          <w:rFonts w:ascii="Times New Roman" w:eastAsia="Times New Roman" w:hAnsi="Times New Roman" w:cs="Times New Roman"/>
          <w:sz w:val="24"/>
          <w:szCs w:val="24"/>
        </w:rPr>
        <w:t>рій прилеглої території, що покращило загальний естетичний вигляд об’єкта та умови доступу для відвідувачів;</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виконано ремонтні роботи системи водопостачання, спрямовані на забезпечення стабільної та безперебійної подачі води;</w:t>
      </w:r>
    </w:p>
    <w:p w:rsidR="00E62A72" w:rsidRDefault="00300A7F">
      <w:pPr>
        <w:numPr>
          <w:ilvl w:val="0"/>
          <w:numId w:val="3"/>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постійній основі здійснювал</w:t>
      </w:r>
      <w:r>
        <w:rPr>
          <w:rFonts w:ascii="Times New Roman" w:eastAsia="Times New Roman" w:hAnsi="Times New Roman" w:cs="Times New Roman"/>
          <w:sz w:val="24"/>
          <w:szCs w:val="24"/>
        </w:rPr>
        <w:t>ись заходи щодо залучення нових орендарів з метою ефективного використання приміщень та збільшення надходжень до підприємства.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Зазначені заходи дали змогу підтримувати роботу підприємства у штатному режимі, забезпечити належні санітарно-гігієнічні умови дл</w:t>
      </w:r>
      <w:r>
        <w:rPr>
          <w:rFonts w:ascii="Times New Roman" w:eastAsia="Times New Roman" w:hAnsi="Times New Roman" w:cs="Times New Roman"/>
          <w:sz w:val="24"/>
          <w:szCs w:val="24"/>
        </w:rPr>
        <w:t>я відвідувачів та поступово покращувати технічний стан об’єкта.</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2026 рік комунальним підприємством «Дрогобицька лазня» в межах статутних повноважень заплановано реалізацію комплексу заходів, спрямованих на підв</w:t>
      </w:r>
      <w:r>
        <w:rPr>
          <w:rFonts w:ascii="Times New Roman" w:eastAsia="Times New Roman" w:hAnsi="Times New Roman" w:cs="Times New Roman"/>
          <w:sz w:val="24"/>
          <w:szCs w:val="24"/>
        </w:rPr>
        <w:t>ищення енергоефективності будівлі, покращення умов обслуговування відвідувачів та подальше оновлення інженерної інфраструктури, зокрема:</w:t>
      </w:r>
    </w:p>
    <w:p w:rsidR="00E62A72" w:rsidRDefault="00300A7F">
      <w:pPr>
        <w:numPr>
          <w:ilvl w:val="0"/>
          <w:numId w:val="4"/>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заміна вікон на енергозберігаючі з метою зменшення тепловтрат та оптимізації витрат на опалення;</w:t>
      </w:r>
    </w:p>
    <w:p w:rsidR="00E62A72" w:rsidRDefault="00300A7F">
      <w:pPr>
        <w:numPr>
          <w:ilvl w:val="0"/>
          <w:numId w:val="4"/>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і покращення приміщення парної для підвищення рівня комфорту та безпеки відвідувачів;</w:t>
      </w:r>
    </w:p>
    <w:p w:rsidR="00E62A72" w:rsidRDefault="00300A7F">
      <w:pPr>
        <w:numPr>
          <w:ilvl w:val="0"/>
          <w:numId w:val="4"/>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утеплення фасаду будівлі лазні, що сприятиме підвищенню енергоефективності об’єкта та зменшенню експлуатаційних витрат;</w:t>
      </w:r>
    </w:p>
    <w:p w:rsidR="00E62A72" w:rsidRDefault="00300A7F">
      <w:pPr>
        <w:numPr>
          <w:ilvl w:val="0"/>
          <w:numId w:val="4"/>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системи водопостачання, водовідведен</w:t>
      </w:r>
      <w:r>
        <w:rPr>
          <w:rFonts w:ascii="Times New Roman" w:eastAsia="Times New Roman" w:hAnsi="Times New Roman" w:cs="Times New Roman"/>
          <w:sz w:val="24"/>
          <w:szCs w:val="24"/>
        </w:rPr>
        <w:t>ня та каналізаційних стоків для забезпечення безперебійної роботи інженерних мереж і дотримання санітарних норм.</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запланованих заходів у 2026 році дозволить покращити технічний стан будівлі комунального підприємства, підвищити якість послуг для м</w:t>
      </w:r>
      <w:r>
        <w:rPr>
          <w:rFonts w:ascii="Times New Roman" w:eastAsia="Times New Roman" w:hAnsi="Times New Roman" w:cs="Times New Roman"/>
          <w:sz w:val="24"/>
          <w:szCs w:val="24"/>
        </w:rPr>
        <w:t>ешканців громади та створити передумови для більш ефективного функціонування підприємства в умовах обмежених фінансових ресурсів.</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“Дрогобицький ринок” ДМР</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Упродовж 2025 року комунальним підприємством «Дрогобицький ринок» у м. Дрогобич здійснювалась ком</w:t>
      </w:r>
      <w:r>
        <w:rPr>
          <w:rFonts w:ascii="Times New Roman" w:eastAsia="Times New Roman" w:hAnsi="Times New Roman" w:cs="Times New Roman"/>
          <w:sz w:val="24"/>
          <w:szCs w:val="24"/>
        </w:rPr>
        <w:t>плексна робота з утримання, модернізації та розвитку інфраструктури готельного комплексу, продуктового та промислового ринків. Заходи були спрямовані на підвищення рівня комфорту та безпеки для відвідувачів і підприємців, покращення санітарного стану, забе</w:t>
      </w:r>
      <w:r>
        <w:rPr>
          <w:rFonts w:ascii="Times New Roman" w:eastAsia="Times New Roman" w:hAnsi="Times New Roman" w:cs="Times New Roman"/>
          <w:sz w:val="24"/>
          <w:szCs w:val="24"/>
        </w:rPr>
        <w:t>зпечення доступності для маломобільних груп населення, а також підвищення енергоефективності та експлуатаційної надійності об’єктів підприємства.</w:t>
      </w:r>
    </w:p>
    <w:p w:rsidR="00E62A72" w:rsidRDefault="00300A7F">
      <w:pPr>
        <w:spacing w:before="280" w:after="280" w:line="240"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Готельний комплекс</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виконано комплекс ремонтно-відновлювальних робіт, зокрема:</w:t>
      </w:r>
    </w:p>
    <w:p w:rsidR="00E62A72" w:rsidRDefault="00300A7F">
      <w:pPr>
        <w:numPr>
          <w:ilvl w:val="0"/>
          <w:numId w:val="25"/>
        </w:numPr>
        <w:spacing w:before="280" w:after="0" w:line="240" w:lineRule="auto"/>
        <w:ind w:left="0" w:firstLine="566"/>
        <w:jc w:val="both"/>
      </w:pPr>
      <w:r>
        <w:rPr>
          <w:rFonts w:ascii="Times New Roman" w:eastAsia="Times New Roman" w:hAnsi="Times New Roman" w:cs="Times New Roman"/>
          <w:sz w:val="24"/>
          <w:szCs w:val="24"/>
        </w:rPr>
        <w:t>відновлено фасадну частину будівлі готелю;</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здійснено ремонт вантажного ліфта;</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проведено поточний ремонт готельних номерів;</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виконано поточний ремонт частини даху із заміною пошкодженої черепиці;</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замінено покриття плоскої частини даху із застосуванням сучасних гідроізоляційних полімерних матеріалів;</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відремонтовано асфальтове покриття прилеглої території;</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проведено капітальний ремонт бічного входу до готелю із заміною вхідних дверей на енергоефектив</w:t>
      </w:r>
      <w:r>
        <w:rPr>
          <w:rFonts w:ascii="Times New Roman" w:eastAsia="Times New Roman" w:hAnsi="Times New Roman" w:cs="Times New Roman"/>
          <w:sz w:val="24"/>
          <w:szCs w:val="24"/>
        </w:rPr>
        <w:t>ні та будівництвом нових сходів;</w:t>
      </w:r>
    </w:p>
    <w:p w:rsidR="00E62A72" w:rsidRDefault="00300A7F">
      <w:pPr>
        <w:numPr>
          <w:ilvl w:val="0"/>
          <w:numId w:val="25"/>
        </w:numPr>
        <w:spacing w:after="280" w:line="240" w:lineRule="auto"/>
        <w:ind w:left="0" w:firstLine="566"/>
        <w:jc w:val="both"/>
      </w:pPr>
      <w:r>
        <w:rPr>
          <w:rFonts w:ascii="Times New Roman" w:eastAsia="Times New Roman" w:hAnsi="Times New Roman" w:cs="Times New Roman"/>
          <w:sz w:val="24"/>
          <w:szCs w:val="24"/>
        </w:rPr>
        <w:t>замінено освітлювальні прилади в місцях загального користування на енергоефективні світильники з датчиками руху.</w:t>
      </w:r>
    </w:p>
    <w:p w:rsidR="00E62A72" w:rsidRDefault="00300A7F">
      <w:pPr>
        <w:spacing w:before="280" w:after="280" w:line="240"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Продуктовий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приведення інфраструктури у відповідність до санітарних, протипожежних та будівельни</w:t>
      </w:r>
      <w:r>
        <w:rPr>
          <w:rFonts w:ascii="Times New Roman" w:eastAsia="Times New Roman" w:hAnsi="Times New Roman" w:cs="Times New Roman"/>
          <w:sz w:val="24"/>
          <w:szCs w:val="24"/>
        </w:rPr>
        <w:t>х норм, а також підвищення рівня безбар’єрності та енергоефективності у 2025 році реалізовано такі заходи:</w:t>
      </w:r>
    </w:p>
    <w:p w:rsidR="00E62A72" w:rsidRDefault="00300A7F">
      <w:pPr>
        <w:numPr>
          <w:ilvl w:val="0"/>
          <w:numId w:val="26"/>
        </w:numPr>
        <w:spacing w:before="280" w:after="0" w:line="240" w:lineRule="auto"/>
        <w:ind w:left="0" w:firstLine="566"/>
        <w:jc w:val="both"/>
      </w:pPr>
      <w:r>
        <w:rPr>
          <w:rFonts w:ascii="Times New Roman" w:eastAsia="Times New Roman" w:hAnsi="Times New Roman" w:cs="Times New Roman"/>
          <w:sz w:val="24"/>
          <w:szCs w:val="24"/>
        </w:rPr>
        <w:t>облаштовано санітарно-дезінфекційний вузол на території ЕКО-ринку відповідно до державних санітарних правил і норм;</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проведено капітальний ремонт прим</w:t>
      </w:r>
      <w:r>
        <w:rPr>
          <w:rFonts w:ascii="Times New Roman" w:eastAsia="Times New Roman" w:hAnsi="Times New Roman" w:cs="Times New Roman"/>
          <w:sz w:val="24"/>
          <w:szCs w:val="24"/>
        </w:rPr>
        <w:t>іщення м’ясного павільйону;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lastRenderedPageBreak/>
        <w:t>влаштовано спеціально обладнану холодильну кімнату з дотриманням вимог ДСТУ та СанПіН;</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встановлено пандус до м’ясного павільйону відповідно до Програми безбар’єрності;</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реалізовано низку енергосервісних заходів у центральній част</w:t>
      </w:r>
      <w:r>
        <w:rPr>
          <w:rFonts w:ascii="Times New Roman" w:eastAsia="Times New Roman" w:hAnsi="Times New Roman" w:cs="Times New Roman"/>
          <w:sz w:val="24"/>
          <w:szCs w:val="24"/>
        </w:rPr>
        <w:t>ині ринку;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виконано поточний ремонт системи електропостачання із збільшенням ліміту споживання електроенергії та облаштуванням нових ліній живлення;</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виготовлено проєкти землеустрою для укладення договорів строкових сервітутів по вул. Малий Ринок;</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проведено інвентаризацію та державну реєстрацію права власності об’єктів комунального майна за адресами Малий Ринок, 3 та Ковальська;</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встановлено гумові пандуси для забезпечення доступності маломобільних груп населення;</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здійснено поточний ремонт покрівлі а</w:t>
      </w:r>
      <w:r>
        <w:rPr>
          <w:rFonts w:ascii="Times New Roman" w:eastAsia="Times New Roman" w:hAnsi="Times New Roman" w:cs="Times New Roman"/>
          <w:sz w:val="24"/>
          <w:szCs w:val="24"/>
        </w:rPr>
        <w:t>дміністративної будівлі ринку та фасаду м’ясного павільйону;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відреставровано вхідні ворота;</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облаштовано холодильні вітрини для зберігання м’ясної та рибної продукції відповідно до оновлених санітарних вимог;</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актуалізовано та оптимізовано схему розміщення т</w:t>
      </w:r>
      <w:r>
        <w:rPr>
          <w:rFonts w:ascii="Times New Roman" w:eastAsia="Times New Roman" w:hAnsi="Times New Roman" w:cs="Times New Roman"/>
          <w:sz w:val="24"/>
          <w:szCs w:val="24"/>
        </w:rPr>
        <w:t>оргових місць з урахуванням вимог пожежної безпеки та погодженням з органами ДСНС;</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проведено капітальний ремонт із частковою заміною системи водовідведення м’ясного павільйону та адміністрації ринку;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облаштовано торгові місця для реалізації риби та морепро</w:t>
      </w:r>
      <w:r>
        <w:rPr>
          <w:rFonts w:ascii="Times New Roman" w:eastAsia="Times New Roman" w:hAnsi="Times New Roman" w:cs="Times New Roman"/>
          <w:sz w:val="24"/>
          <w:szCs w:val="24"/>
        </w:rPr>
        <w:t>дуктів відповідно до вимог ДСТУ та СанПіН;</w:t>
      </w:r>
    </w:p>
    <w:p w:rsidR="00E62A72" w:rsidRDefault="00300A7F">
      <w:pPr>
        <w:numPr>
          <w:ilvl w:val="0"/>
          <w:numId w:val="26"/>
        </w:numPr>
        <w:spacing w:after="280" w:line="240" w:lineRule="auto"/>
        <w:ind w:left="0" w:firstLine="566"/>
        <w:jc w:val="both"/>
      </w:pPr>
      <w:r>
        <w:rPr>
          <w:rFonts w:ascii="Times New Roman" w:eastAsia="Times New Roman" w:hAnsi="Times New Roman" w:cs="Times New Roman"/>
          <w:sz w:val="24"/>
          <w:szCs w:val="24"/>
        </w:rPr>
        <w:t>виконано поточний ремонт, санітарну обробку та фарбування покрівельних конструкцій середньої частини ринку.</w:t>
      </w:r>
    </w:p>
    <w:p w:rsidR="00E62A72" w:rsidRDefault="00300A7F">
      <w:pPr>
        <w:spacing w:before="280" w:after="280" w:line="240"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Промисловий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на території промислового ринку проведено комплекс робіт із модернізації ін</w:t>
      </w:r>
      <w:r>
        <w:rPr>
          <w:rFonts w:ascii="Times New Roman" w:eastAsia="Times New Roman" w:hAnsi="Times New Roman" w:cs="Times New Roman"/>
          <w:sz w:val="24"/>
          <w:szCs w:val="24"/>
        </w:rPr>
        <w:t>женерної та торговельної інфраструктури:</w:t>
      </w:r>
    </w:p>
    <w:p w:rsidR="00E62A72" w:rsidRDefault="00300A7F">
      <w:pPr>
        <w:numPr>
          <w:ilvl w:val="0"/>
          <w:numId w:val="27"/>
        </w:numPr>
        <w:spacing w:before="280" w:after="0" w:line="240" w:lineRule="auto"/>
        <w:ind w:left="0" w:firstLine="566"/>
        <w:jc w:val="both"/>
      </w:pPr>
      <w:r>
        <w:rPr>
          <w:rFonts w:ascii="Times New Roman" w:eastAsia="Times New Roman" w:hAnsi="Times New Roman" w:cs="Times New Roman"/>
          <w:sz w:val="24"/>
          <w:szCs w:val="24"/>
        </w:rPr>
        <w:t>змонтовано нові лінії електропостачання із збільшенням потужностей;</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поновлено розмітку торгових місць для виїзної торгівлі по вул. Володимира Великого;</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здійснено реконструкцію торгових місць із встановленням малих а</w:t>
      </w:r>
      <w:r>
        <w:rPr>
          <w:rFonts w:ascii="Times New Roman" w:eastAsia="Times New Roman" w:hAnsi="Times New Roman" w:cs="Times New Roman"/>
          <w:sz w:val="24"/>
          <w:szCs w:val="24"/>
        </w:rPr>
        <w:t>рхітектурних форм;</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відремонтовано та модернізовано систему ливневої каналізації з улаштуванням водостічних жолобів і люків;</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відновлено дорожнє покриття на майданчику для сезонної торгівлі (м-н Світанок);</w:t>
      </w:r>
    </w:p>
    <w:p w:rsidR="00E62A72" w:rsidRDefault="00300A7F">
      <w:pPr>
        <w:numPr>
          <w:ilvl w:val="0"/>
          <w:numId w:val="27"/>
        </w:numPr>
        <w:spacing w:after="280" w:line="240" w:lineRule="auto"/>
        <w:ind w:left="0" w:firstLine="566"/>
        <w:jc w:val="both"/>
      </w:pPr>
      <w:r>
        <w:rPr>
          <w:rFonts w:ascii="Times New Roman" w:eastAsia="Times New Roman" w:hAnsi="Times New Roman" w:cs="Times New Roman"/>
          <w:sz w:val="24"/>
          <w:szCs w:val="24"/>
        </w:rPr>
        <w:t>розроблено та впроваджено систему автоматизації в’їзду та виїзду транспортних засобів на територію промислового ринку.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Здійснені у 2025 році заходи дозволили покращити функціонування ринкової інфраструктури, підвищити рівень безпеки, санітарного стану та комфорту для підприємців і відвідувачів, а також створили передумови для подальшого розвитку підприємства.</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lastRenderedPageBreak/>
        <w:t>Основні завда</w:t>
      </w:r>
      <w:r>
        <w:rPr>
          <w:rFonts w:ascii="Times New Roman" w:eastAsia="Times New Roman" w:hAnsi="Times New Roman" w:cs="Times New Roman"/>
          <w:b/>
          <w:bCs/>
          <w:i/>
          <w:iCs/>
          <w:sz w:val="24"/>
          <w:szCs w:val="24"/>
        </w:rPr>
        <w:t>ння та пріоритети на 2026 рік</w:t>
      </w:r>
    </w:p>
    <w:p w:rsidR="00E62A72" w:rsidRDefault="00300A7F">
      <w:pPr>
        <w:spacing w:before="280" w:after="28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Готельний комплекс</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планується:</w:t>
      </w:r>
    </w:p>
    <w:p w:rsidR="00E62A72" w:rsidRDefault="00300A7F">
      <w:pPr>
        <w:numPr>
          <w:ilvl w:val="0"/>
          <w:numId w:val="5"/>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розроблення проєктно-кошторисної та дозвільної документації для приєднання будівлі готелю до системи централізованого теплопостачання;</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дослідження ринку альтернативної енергетики з ме</w:t>
      </w:r>
      <w:r>
        <w:rPr>
          <w:rFonts w:ascii="Times New Roman" w:eastAsia="Times New Roman" w:hAnsi="Times New Roman" w:cs="Times New Roman"/>
          <w:sz w:val="24"/>
          <w:szCs w:val="24"/>
        </w:rPr>
        <w:t>тою мінімізації витрат на електро- та теплопостачання;</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і модернізація системи водовідведення;</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заміна системи електропостачання та модернізація обліку електроспоживання в офісних приміщеннях, що передаються в оренду;</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і капітальни</w:t>
      </w:r>
      <w:r>
        <w:rPr>
          <w:rFonts w:ascii="Times New Roman" w:eastAsia="Times New Roman" w:hAnsi="Times New Roman" w:cs="Times New Roman"/>
          <w:sz w:val="24"/>
          <w:szCs w:val="24"/>
        </w:rPr>
        <w:t>й ремонт номерного фонду;</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перепланування вільних нежитлових приміщень з метою розширення спектра послуг;</w:t>
      </w:r>
    </w:p>
    <w:p w:rsidR="00E62A72" w:rsidRDefault="00300A7F">
      <w:pPr>
        <w:numPr>
          <w:ilvl w:val="0"/>
          <w:numId w:val="5"/>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зарядних станцій для електромобілів на території стоянки готелю.</w:t>
      </w:r>
    </w:p>
    <w:p w:rsidR="00E62A72" w:rsidRDefault="00300A7F">
      <w:pPr>
        <w:spacing w:before="280" w:after="28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Продуктовий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Заплановано:</w:t>
      </w:r>
    </w:p>
    <w:p w:rsidR="00E62A72" w:rsidRDefault="00300A7F">
      <w:pPr>
        <w:numPr>
          <w:ilvl w:val="0"/>
          <w:numId w:val="41"/>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і часткову заміну конструкцій накриття центральної частини ринку;</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гібридної сонячної електростанції з системою накопичення електроенергії;</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модернізацію системи відеоспостереження;</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заміну системи електропостачання торгових місць із влашт</w:t>
      </w:r>
      <w:r>
        <w:rPr>
          <w:rFonts w:ascii="Times New Roman" w:eastAsia="Times New Roman" w:hAnsi="Times New Roman" w:cs="Times New Roman"/>
          <w:sz w:val="24"/>
          <w:szCs w:val="24"/>
        </w:rPr>
        <w:t>уванням окремих електрощитових;</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планування та брукування території ЕКО-ринку з улаштуванням освітлення;</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облаштування сучасних санітарно-дезінфекційних станцій для первинної обробки харчової продукції;</w:t>
      </w:r>
    </w:p>
    <w:p w:rsidR="00E62A72" w:rsidRDefault="00300A7F">
      <w:pPr>
        <w:numPr>
          <w:ilvl w:val="0"/>
          <w:numId w:val="41"/>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оснащення м’ясного павільйону системами кондиціонування</w:t>
      </w:r>
      <w:r>
        <w:rPr>
          <w:rFonts w:ascii="Times New Roman" w:eastAsia="Times New Roman" w:hAnsi="Times New Roman" w:cs="Times New Roman"/>
          <w:sz w:val="24"/>
          <w:szCs w:val="24"/>
        </w:rPr>
        <w:t xml:space="preserve"> та очищення повітря.</w:t>
      </w:r>
    </w:p>
    <w:p w:rsidR="00E62A72" w:rsidRDefault="00300A7F">
      <w:pPr>
        <w:spacing w:before="280" w:after="28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Промисловий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передбачається:</w:t>
      </w:r>
    </w:p>
    <w:p w:rsidR="00E62A72" w:rsidRDefault="00300A7F">
      <w:pPr>
        <w:numPr>
          <w:ilvl w:val="0"/>
          <w:numId w:val="42"/>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оптимізація та модернізація схеми розміщення торгових місць і споруд;</w:t>
      </w:r>
    </w:p>
    <w:p w:rsidR="00E62A72" w:rsidRDefault="00300A7F">
      <w:pPr>
        <w:numPr>
          <w:ilvl w:val="0"/>
          <w:numId w:val="42"/>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планування та брукування території;</w:t>
      </w:r>
    </w:p>
    <w:p w:rsidR="00E62A72" w:rsidRDefault="00300A7F">
      <w:pPr>
        <w:numPr>
          <w:ilvl w:val="0"/>
          <w:numId w:val="42"/>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систем відеоспостереження та тривожної сигналізації;</w:t>
      </w:r>
    </w:p>
    <w:p w:rsidR="00E62A72" w:rsidRDefault="00300A7F">
      <w:pPr>
        <w:numPr>
          <w:ilvl w:val="0"/>
          <w:numId w:val="42"/>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демонтаж і рекон</w:t>
      </w:r>
      <w:r>
        <w:rPr>
          <w:rFonts w:ascii="Times New Roman" w:eastAsia="Times New Roman" w:hAnsi="Times New Roman" w:cs="Times New Roman"/>
          <w:sz w:val="24"/>
          <w:szCs w:val="24"/>
        </w:rPr>
        <w:t>струкція торговельних павільйонів, що перебувають на балансі підприємства;</w:t>
      </w:r>
    </w:p>
    <w:p w:rsidR="00E62A72" w:rsidRDefault="00300A7F">
      <w:pPr>
        <w:numPr>
          <w:ilvl w:val="0"/>
          <w:numId w:val="42"/>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розроблення проєктно-кошторисної документації для подальшого використання вільної частини земельної ділянки під тимчасове розміщення транспортних засобів відвідувачів ринку.</w:t>
      </w:r>
    </w:p>
    <w:p w:rsidR="00E62A72" w:rsidRDefault="00E62A72">
      <w:pPr>
        <w:spacing w:after="0" w:line="240" w:lineRule="auto"/>
        <w:ind w:firstLine="567"/>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“Ринок Прикарпаття” у м.Стебнику</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 2025 році КП «Ринок Прикарпаття» активно працювало над покращенням інфраструктури та підвищенням комфорту для відвідувачів і підприємців. Протягом року здійснено низку заходів, спрямованих на забезпечення безпеки, естетичного вигляду та функціональної пр</w:t>
      </w:r>
      <w:r>
        <w:rPr>
          <w:rFonts w:ascii="Times New Roman" w:eastAsia="Times New Roman" w:hAnsi="Times New Roman" w:cs="Times New Roman"/>
          <w:color w:val="000000"/>
          <w:sz w:val="24"/>
          <w:szCs w:val="24"/>
        </w:rPr>
        <w:t>идатності ринку: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встановлено центральну вивіску над павільйоном, яка була пошкоджена внаслідок негоди.</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проведено прибирання старих шин із центральної частини ринку та облаштування нових клумб для покращення естетичного вигляду території.</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встановлено </w:t>
      </w:r>
      <w:r>
        <w:rPr>
          <w:rFonts w:ascii="Times New Roman" w:eastAsia="Times New Roman" w:hAnsi="Times New Roman" w:cs="Times New Roman"/>
          <w:color w:val="000000"/>
          <w:sz w:val="24"/>
          <w:szCs w:val="24"/>
        </w:rPr>
        <w:t xml:space="preserve">водовідвідні ринви на даховому </w:t>
      </w:r>
      <w:r>
        <w:rPr>
          <w:rFonts w:ascii="Times New Roman" w:eastAsia="Times New Roman" w:hAnsi="Times New Roman" w:cs="Times New Roman"/>
          <w:sz w:val="24"/>
          <w:szCs w:val="24"/>
        </w:rPr>
        <w:t>перекритті</w:t>
      </w:r>
      <w:r>
        <w:rPr>
          <w:rFonts w:ascii="Times New Roman" w:eastAsia="Times New Roman" w:hAnsi="Times New Roman" w:cs="Times New Roman"/>
          <w:color w:val="000000"/>
          <w:sz w:val="24"/>
          <w:szCs w:val="24"/>
        </w:rPr>
        <w:t xml:space="preserve"> молочного ринку та проведено поточний ремонт даху.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демонтовано застарілий торговий кіоск, що підвищило організацію торговельного простору.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виконано заміну та ремонт комп’ютерної техніки для забезпечення належно</w:t>
      </w:r>
      <w:r>
        <w:rPr>
          <w:rFonts w:ascii="Times New Roman" w:eastAsia="Times New Roman" w:hAnsi="Times New Roman" w:cs="Times New Roman"/>
          <w:color w:val="000000"/>
          <w:sz w:val="24"/>
          <w:szCs w:val="24"/>
        </w:rPr>
        <w:t>го функціонування адміністративних процесів підприємства.</w:t>
      </w:r>
    </w:p>
    <w:p w:rsidR="00E62A72" w:rsidRDefault="00E62A72">
      <w:pPr>
        <w:pBdr>
          <w:top w:val="nil"/>
          <w:left w:val="nil"/>
          <w:bottom w:val="nil"/>
          <w:right w:val="nil"/>
          <w:between w:val="nil"/>
        </w:pBdr>
        <w:spacing w:line="240" w:lineRule="auto"/>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2026 році КП «Ринок Прикарпаття» планує продовжити роботу над покращенням інфраструктури та організаційної діяльності, зокрема:</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оптимізація схеми розміщення торгових місць для підвищення ефективності використання площі ринку та комфорту для підприємців.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проведення поточного ремонту павільйону ринку.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забезпечення належного функціонування ринку, включно із системами відеоспосте</w:t>
      </w:r>
      <w:r>
        <w:rPr>
          <w:rFonts w:ascii="Times New Roman" w:eastAsia="Times New Roman" w:hAnsi="Times New Roman" w:cs="Times New Roman"/>
          <w:color w:val="000000"/>
          <w:sz w:val="24"/>
          <w:szCs w:val="24"/>
        </w:rPr>
        <w:t>реження та контролем засобів пожежогасіння.</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поточний ремонт вуличного бетонного покриття для безпечного пересування відвідувачів і транспорту.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Завдяки реалізації зазначених заходів КП «Ринок Прикарпаття» сприятиме підвищенню рівня обслуговування, безпеки</w:t>
      </w:r>
      <w:r>
        <w:rPr>
          <w:rFonts w:ascii="Times New Roman" w:eastAsia="Times New Roman" w:hAnsi="Times New Roman" w:cs="Times New Roman"/>
          <w:color w:val="000000"/>
          <w:sz w:val="24"/>
          <w:szCs w:val="24"/>
        </w:rPr>
        <w:t xml:space="preserve"> та привабливості ринку як для підприємців, так і для мешканців громади.</w:t>
      </w:r>
    </w:p>
    <w:p w:rsidR="00E62A72" w:rsidRDefault="00E62A72">
      <w:pPr>
        <w:spacing w:line="240" w:lineRule="auto"/>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“Фермерське господарство “Тарком”</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Комунальне підприємство «Фермерське господарство «Тарком» здійснювало діяльність відповідно до Програми соціально-економічного та культурного розвитку Дрогобицької міської територіальної громади та Програми розвитку тваринництва (ВРХ) на 2024–2</w:t>
      </w:r>
      <w:r>
        <w:rPr>
          <w:rFonts w:ascii="Times New Roman" w:eastAsia="Times New Roman" w:hAnsi="Times New Roman" w:cs="Times New Roman"/>
          <w:color w:val="000000"/>
          <w:sz w:val="24"/>
          <w:szCs w:val="24"/>
        </w:rPr>
        <w:t>026 роки. Метою Підприємства визначено розвиток тваринництва в громаді та створення належної інфраструктури для утримання великої рогатої худоби.</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Через відсутність фінансування Програми розвитку тваринництва у 2025 році діяльність Підприємства здійснювалас</w:t>
      </w:r>
      <w:r>
        <w:rPr>
          <w:rFonts w:ascii="Times New Roman" w:eastAsia="Times New Roman" w:hAnsi="Times New Roman" w:cs="Times New Roman"/>
          <w:color w:val="000000"/>
          <w:sz w:val="24"/>
          <w:szCs w:val="24"/>
        </w:rPr>
        <w:t>ь власними коштами, яких було недостатньо для повного виконання цілей Програми. Незважаючи на це, протягом року проводились роботи з утримання ВРХ та підтримки інфраструктури господарства.</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Особливу увагу було приділено розвитку освітньо-практичної складово</w:t>
      </w:r>
      <w:r>
        <w:rPr>
          <w:rFonts w:ascii="Times New Roman" w:eastAsia="Times New Roman" w:hAnsi="Times New Roman" w:cs="Times New Roman"/>
          <w:color w:val="000000"/>
          <w:sz w:val="24"/>
          <w:szCs w:val="24"/>
        </w:rPr>
        <w:t>ї тваринництва. Розпочато програму співпраці з сільськогосподарським кластером Австрії та Меденицьким аграрно-технологічним професійним коледжем для створення навчально-практичної бази на території громади. Результатом цієї ініціативи стало укладення мемор</w:t>
      </w:r>
      <w:r>
        <w:rPr>
          <w:rFonts w:ascii="Times New Roman" w:eastAsia="Times New Roman" w:hAnsi="Times New Roman" w:cs="Times New Roman"/>
          <w:color w:val="000000"/>
          <w:sz w:val="24"/>
          <w:szCs w:val="24"/>
        </w:rPr>
        <w:t xml:space="preserve">андуму про співпрацю між сільськогосподарським кластером Австрії, Дрогобицькою міською радою, КП «Тарком», </w:t>
      </w:r>
      <w:r>
        <w:rPr>
          <w:rFonts w:ascii="Times New Roman" w:eastAsia="Times New Roman" w:hAnsi="Times New Roman" w:cs="Times New Roman"/>
          <w:color w:val="000000"/>
          <w:sz w:val="24"/>
          <w:szCs w:val="24"/>
        </w:rPr>
        <w:lastRenderedPageBreak/>
        <w:t>Меденицьким аграрно-технологічним коледжем та Дрогобицькою районною військовою адміністрацією.</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 грудня 2025 року Дрогобицькою міською радою затверд</w:t>
      </w:r>
      <w:r>
        <w:rPr>
          <w:rFonts w:ascii="Times New Roman" w:eastAsia="Times New Roman" w:hAnsi="Times New Roman" w:cs="Times New Roman"/>
          <w:color w:val="000000"/>
          <w:sz w:val="24"/>
          <w:szCs w:val="24"/>
        </w:rPr>
        <w:t>жено цільову Програму щодо створення навчально-практичного центру (школи-ферми) на базі КП «Тарком» для реалізації освітніх та практичних проєктів у 2026 році.</w:t>
      </w:r>
    </w:p>
    <w:p w:rsidR="00E62A72" w:rsidRDefault="00300A7F">
      <w:pPr>
        <w:pBdr>
          <w:top w:val="nil"/>
          <w:left w:val="nil"/>
          <w:bottom w:val="nil"/>
          <w:right w:val="nil"/>
          <w:between w:val="nil"/>
        </w:pBdr>
        <w:spacing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2026 рік визначено ключові завдання та заходи, спрямовані на розвиток навчально-практичного центру (школи-ферми) на базі КП «Тарком»:</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та облаштування навчально-практичної бази для студентів та молодих спеціалістів у сфері тваринництва.</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w:t>
      </w:r>
      <w:r>
        <w:rPr>
          <w:rFonts w:ascii="Times New Roman" w:eastAsia="Times New Roman" w:hAnsi="Times New Roman" w:cs="Times New Roman"/>
          <w:color w:val="000000"/>
          <w:sz w:val="24"/>
          <w:szCs w:val="24"/>
        </w:rPr>
        <w:t>езпечення належних умов утримання ВРХ та розвитку інфраструктури господарства.</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розвиток співпраці з освітніми закладами та аграрними кластерами для підвищення професійного рівня спеціалістів громади.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виконання завдань, визначених у цільовій Програмі, щ</w:t>
      </w:r>
      <w:r>
        <w:rPr>
          <w:rFonts w:ascii="Times New Roman" w:eastAsia="Times New Roman" w:hAnsi="Times New Roman" w:cs="Times New Roman"/>
          <w:color w:val="000000"/>
          <w:sz w:val="24"/>
          <w:szCs w:val="24"/>
        </w:rPr>
        <w:t>одо підвищення ефективності та сталого розвитку тваринництва у Дрогобицькій громаді.</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цих заходів сприятиме розвитку освітньої та виробничої складової тваринництва, підвищенню професійних навичок кадрів і зміцненню економічного потенціалу громади</w:t>
      </w:r>
      <w:r>
        <w:rPr>
          <w:rFonts w:ascii="Times New Roman" w:eastAsia="Times New Roman" w:hAnsi="Times New Roman" w:cs="Times New Roman"/>
          <w:color w:val="000000"/>
          <w:sz w:val="24"/>
          <w:szCs w:val="24"/>
        </w:rPr>
        <w:t>.</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“Туристично-інформаційний центр м.Дрогобича”</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послугами КП «Туристично-інформаційний центр м. Дрогобича» скористалося близько 25 975 туристів із різних регіонів України, зокрема Львівської, Київської, Запорізької, Дніпропетровської, Харківської та Івано-Франківської областей, а також з Фра</w:t>
      </w:r>
      <w:r>
        <w:rPr>
          <w:rFonts w:ascii="Times New Roman" w:eastAsia="Times New Roman" w:hAnsi="Times New Roman" w:cs="Times New Roman"/>
          <w:color w:val="000000"/>
          <w:sz w:val="24"/>
          <w:szCs w:val="24"/>
        </w:rPr>
        <w:t>нції, Італії, Німеччини, Польщі, США та Словенії.</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Центр забезпечував регулярні підняття на вежу ратуші, надавав інформацію про туристичні об’єкти громади та гастролокації, організовував різноманітні екскурсії:</w:t>
      </w:r>
    </w:p>
    <w:p w:rsidR="00E62A72" w:rsidRDefault="00300A7F">
      <w:pPr>
        <w:numPr>
          <w:ilvl w:val="0"/>
          <w:numId w:val="12"/>
        </w:numPr>
        <w:pBdr>
          <w:top w:val="nil"/>
          <w:left w:val="nil"/>
          <w:bottom w:val="nil"/>
          <w:right w:val="nil"/>
          <w:between w:val="nil"/>
        </w:pBd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театралізовані екскурсії «Таємниці Дрогобицької ратуші»;</w:t>
      </w:r>
    </w:p>
    <w:p w:rsidR="00E62A72" w:rsidRDefault="00300A7F">
      <w:pPr>
        <w:numPr>
          <w:ilvl w:val="0"/>
          <w:numId w:val="12"/>
        </w:numPr>
        <w:pBdr>
          <w:top w:val="nil"/>
          <w:left w:val="nil"/>
          <w:bottom w:val="nil"/>
          <w:right w:val="nil"/>
          <w:between w:val="nil"/>
        </w:pBd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екскурсії на Дрогобицьку солеварню, найстаріше діюче підприємство України;</w:t>
      </w:r>
    </w:p>
    <w:p w:rsidR="00E62A72" w:rsidRDefault="00300A7F">
      <w:pPr>
        <w:numPr>
          <w:ilvl w:val="0"/>
          <w:numId w:val="12"/>
        </w:numPr>
        <w:pBdr>
          <w:top w:val="nil"/>
          <w:left w:val="nil"/>
          <w:bottom w:val="nil"/>
          <w:right w:val="nil"/>
          <w:between w:val="nil"/>
        </w:pBd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близько сотні безоплатних екскурсій для військовослужбовців, членів їхніх родин, осіб у складних життєвих обставинах, делега</w:t>
      </w:r>
      <w:r>
        <w:rPr>
          <w:rFonts w:ascii="Times New Roman" w:eastAsia="Times New Roman" w:hAnsi="Times New Roman" w:cs="Times New Roman"/>
          <w:color w:val="000000"/>
          <w:sz w:val="24"/>
          <w:szCs w:val="24"/>
        </w:rPr>
        <w:t>цій та громадських організацій;</w:t>
      </w:r>
    </w:p>
    <w:p w:rsidR="00E62A72" w:rsidRDefault="00300A7F">
      <w:pPr>
        <w:numPr>
          <w:ilvl w:val="0"/>
          <w:numId w:val="12"/>
        </w:numPr>
        <w:pBdr>
          <w:top w:val="nil"/>
          <w:left w:val="nil"/>
          <w:bottom w:val="nil"/>
          <w:right w:val="nil"/>
          <w:between w:val="nil"/>
        </w:pBdr>
        <w:spacing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благодійні екскурсії на підтримку Сил оборони України, зокрема у Великій хоральній синагозі, «Мандрівка Дрогобичем: Історія двох веж», підняття на вежу ратуші з нагоди Дня Незалежності та під час фестивалю «Дрогобич 934 FM», а також вечірні підняття на веж</w:t>
      </w:r>
      <w:r>
        <w:rPr>
          <w:rFonts w:ascii="Times New Roman" w:eastAsia="Times New Roman" w:hAnsi="Times New Roman" w:cs="Times New Roman"/>
          <w:color w:val="000000"/>
          <w:sz w:val="24"/>
          <w:szCs w:val="24"/>
        </w:rPr>
        <w:t>у ратуші.</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 рік спільно з гідами та мешканцями громади було зібрано 102 700 грн на Сили оборони України.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підвищення туристичної привабливості міста КП організовував різноманітні культурні та освітні заходи: зустрічі з експертами та громадськими діячам</w:t>
      </w:r>
      <w:r>
        <w:rPr>
          <w:rFonts w:ascii="Times New Roman" w:eastAsia="Times New Roman" w:hAnsi="Times New Roman" w:cs="Times New Roman"/>
          <w:color w:val="000000"/>
          <w:sz w:val="24"/>
          <w:szCs w:val="24"/>
        </w:rPr>
        <w:t xml:space="preserve">и, участь у марафоні «Drohobych Half Marafon», освячення оновленого іконостасу у церкві Св. Юра, </w:t>
      </w:r>
      <w:r>
        <w:rPr>
          <w:rFonts w:ascii="Times New Roman" w:eastAsia="Times New Roman" w:hAnsi="Times New Roman" w:cs="Times New Roman"/>
          <w:color w:val="000000"/>
          <w:sz w:val="24"/>
          <w:szCs w:val="24"/>
        </w:rPr>
        <w:lastRenderedPageBreak/>
        <w:t>літній фестиваль у парку біля арт-кав’ярні, традиційне ранкове підняття на вежу ратуші до Дня Незалежності, святкування Дня міста, Дня прапора та Франкових дні</w:t>
      </w:r>
      <w:r>
        <w:rPr>
          <w:rFonts w:ascii="Times New Roman" w:eastAsia="Times New Roman" w:hAnsi="Times New Roman" w:cs="Times New Roman"/>
          <w:color w:val="000000"/>
          <w:sz w:val="24"/>
          <w:szCs w:val="24"/>
        </w:rPr>
        <w:t>в, фестиваль «Дрогобич 934 FM» та благодійний захід для дітей «Диво у Дрогобичі».</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здійснено роботи з розвитку Вуличного музею: ремонт гасового ліхтаря та телефонної будки, презентація туристичної карти «Експонати вуличного музею», маркування ос</w:t>
      </w:r>
      <w:r>
        <w:rPr>
          <w:rFonts w:ascii="Times New Roman" w:eastAsia="Times New Roman" w:hAnsi="Times New Roman" w:cs="Times New Roman"/>
          <w:color w:val="000000"/>
          <w:sz w:val="24"/>
          <w:szCs w:val="24"/>
        </w:rPr>
        <w:t>новних туристичних об’єктів. Такі заходи підвищують інформативність та комфорт перебування відвідувачів.</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«ТІЦ м. Дрогобича» </w:t>
      </w:r>
      <w:r>
        <w:rPr>
          <w:rFonts w:ascii="Times New Roman" w:eastAsia="Times New Roman" w:hAnsi="Times New Roman" w:cs="Times New Roman"/>
          <w:sz w:val="24"/>
          <w:szCs w:val="24"/>
        </w:rPr>
        <w:t>розробляють</w:t>
      </w:r>
      <w:r>
        <w:rPr>
          <w:rFonts w:ascii="Times New Roman" w:eastAsia="Times New Roman" w:hAnsi="Times New Roman" w:cs="Times New Roman"/>
          <w:color w:val="000000"/>
          <w:sz w:val="24"/>
          <w:szCs w:val="24"/>
        </w:rPr>
        <w:t xml:space="preserve"> туристичні маршрути та інтерактивні проєкти, організовувало фото-конкурс «Моє улюблене місце в Дрогобичі», здійснювал</w:t>
      </w:r>
      <w:r>
        <w:rPr>
          <w:rFonts w:ascii="Times New Roman" w:eastAsia="Times New Roman" w:hAnsi="Times New Roman" w:cs="Times New Roman"/>
          <w:color w:val="000000"/>
          <w:sz w:val="24"/>
          <w:szCs w:val="24"/>
        </w:rPr>
        <w:t>о продаж сувенірної продукції та співпрацю з блогерами й медіа для популяризації туристичних локацій громади. Розпочато співпрацю з відпочинковим комплексом «Зефір» у форматі туру вихідного дня для комплексного відвідування міста.</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Професійна діяльність цен</w:t>
      </w:r>
      <w:r>
        <w:rPr>
          <w:rFonts w:ascii="Times New Roman" w:eastAsia="Times New Roman" w:hAnsi="Times New Roman" w:cs="Times New Roman"/>
          <w:color w:val="000000"/>
          <w:sz w:val="24"/>
          <w:szCs w:val="24"/>
        </w:rPr>
        <w:t>тру включала проведення лекцій, участь у воркшопах, міжнародних зустрічах та навчальних програмах, що сприяло обміну досвідом, підвищенню компетентності персоналу та розвитку туризму на рівні громади.</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розробка спільних туристичних маршрутів (Дрогобич, Львів, фортеця Тустань та інші ключові локації).</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спільних туристичних продуктів і квитків лояльності, випуск єдиних туристичних карт і путівників.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просування регіону як єдиного туристичного</w:t>
      </w:r>
      <w:r>
        <w:rPr>
          <w:rFonts w:ascii="Times New Roman" w:eastAsia="Times New Roman" w:hAnsi="Times New Roman" w:cs="Times New Roman"/>
          <w:color w:val="000000"/>
          <w:sz w:val="24"/>
          <w:szCs w:val="24"/>
        </w:rPr>
        <w:t xml:space="preserve"> кластеру та участь у грантових програмах.</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проведення освітніх семінарів і стажувань для представників різних населених пунктів.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укладання угод про співпрацю з іншими туристичними центрами та громадами.</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та модернізація туристичних маршрутів</w:t>
      </w:r>
      <w:r>
        <w:rPr>
          <w:rFonts w:ascii="Times New Roman" w:eastAsia="Times New Roman" w:hAnsi="Times New Roman" w:cs="Times New Roman"/>
          <w:color w:val="000000"/>
          <w:sz w:val="24"/>
          <w:szCs w:val="24"/>
        </w:rPr>
        <w:t xml:space="preserve"> (піших, вело- та автотуристичних).</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облаштування сучасних інформаційних стендів і вказівників, розвиток безбар’єрних та доступних туристичних локацій.</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популяризація історико-культурної спадщини громади (солеварня, вежа ратуші, дерев’яні церкви).</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розр</w:t>
      </w:r>
      <w:r>
        <w:rPr>
          <w:rFonts w:ascii="Times New Roman" w:eastAsia="Times New Roman" w:hAnsi="Times New Roman" w:cs="Times New Roman"/>
          <w:color w:val="000000"/>
          <w:sz w:val="24"/>
          <w:szCs w:val="24"/>
        </w:rPr>
        <w:t>обка нових заходів і тематичних днів, вдосконалення екскурсій та культурних програм.</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розширення онлайн-промоції, підготовка промоційних матеріалів (відео, друкована та сувенірна продукція), участь у туристичних виставках, конференціях і форумах.</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w:t>
      </w:r>
      <w:r>
        <w:rPr>
          <w:rFonts w:ascii="Times New Roman" w:eastAsia="Times New Roman" w:hAnsi="Times New Roman" w:cs="Times New Roman"/>
          <w:color w:val="000000"/>
          <w:sz w:val="24"/>
          <w:szCs w:val="24"/>
        </w:rPr>
        <w:t>ення навчань для гідів, працівників туристичної сфери та мешканців громади.</w:t>
      </w:r>
    </w:p>
    <w:p w:rsidR="00E62A72" w:rsidRDefault="00300A7F">
      <w:pPr>
        <w:pBdr>
          <w:top w:val="nil"/>
          <w:left w:val="nil"/>
          <w:bottom w:val="nil"/>
          <w:right w:val="nil"/>
          <w:between w:val="nil"/>
        </w:pBdr>
        <w:spacing w:line="240" w:lineRule="auto"/>
        <w:ind w:firstLine="57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цих заходів сприятиме підвищенню туристичної привабливості Дрогобича, покращенню якості обслуговування відвідувачів та зміцненню іміджу громади як культурного та туристичного центру.</w:t>
      </w:r>
    </w:p>
    <w:p w:rsidR="00E62A72" w:rsidRDefault="00E62A72">
      <w:pPr>
        <w:spacing w:after="0" w:line="240" w:lineRule="auto"/>
        <w:jc w:val="center"/>
        <w:rPr>
          <w:b/>
          <w:bCs/>
          <w:sz w:val="24"/>
          <w:szCs w:val="24"/>
        </w:rPr>
      </w:pPr>
    </w:p>
    <w:p w:rsidR="00E62A72" w:rsidRDefault="00300A7F">
      <w:pPr>
        <w:spacing w:after="0" w:line="240" w:lineRule="auto"/>
        <w:jc w:val="center"/>
        <w:rPr>
          <w:rFonts w:ascii="Times New Roman" w:eastAsia="Times New Roman" w:hAnsi="Times New Roman" w:cs="Times New Roman"/>
          <w:b/>
          <w:bCs/>
          <w:i/>
          <w:iCs/>
          <w:color w:val="1D1D1B"/>
          <w:sz w:val="24"/>
          <w:szCs w:val="24"/>
          <w:highlight w:val="white"/>
        </w:rPr>
      </w:pPr>
      <w:r>
        <w:rPr>
          <w:rFonts w:ascii="Times New Roman" w:eastAsia="Times New Roman" w:hAnsi="Times New Roman" w:cs="Times New Roman"/>
          <w:b/>
          <w:bCs/>
          <w:i/>
          <w:iCs/>
          <w:color w:val="1D1D1B"/>
          <w:sz w:val="24"/>
          <w:szCs w:val="24"/>
          <w:highlight w:val="white"/>
        </w:rPr>
        <w:t>КП «Муніципальна варта»</w:t>
      </w:r>
    </w:p>
    <w:p w:rsidR="00E62A72" w:rsidRDefault="00E62A72">
      <w:pPr>
        <w:spacing w:after="0" w:line="240" w:lineRule="auto"/>
        <w:ind w:firstLine="567"/>
        <w:jc w:val="both"/>
        <w:rPr>
          <w:rFonts w:ascii="Times New Roman" w:eastAsia="Times New Roman" w:hAnsi="Times New Roman" w:cs="Times New Roman"/>
          <w:color w:val="1D1D1B"/>
          <w:sz w:val="24"/>
          <w:szCs w:val="24"/>
          <w:highlight w:val="white"/>
        </w:rPr>
      </w:pP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Інспекторами КП «Муніципальна варта» у 2025 році постійно здійснювався контроль за дотриманням громадянами Правил благоустрою населених пунктів Дрогобицької міської територіальної громади..</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За недотримання громадянами п. 18.6 Правил та відповідно до вимог </w:t>
      </w:r>
      <w:r>
        <w:rPr>
          <w:rFonts w:ascii="Times New Roman" w:eastAsia="Times New Roman" w:hAnsi="Times New Roman" w:cs="Times New Roman"/>
          <w:sz w:val="24"/>
          <w:szCs w:val="24"/>
          <w:highlight w:val="white"/>
        </w:rPr>
        <w:t>ст. 152 КУпАП інспекторами складено 61 протокол про адміністративні правопорушення, на підставі яких адміністративна комісія при виконкомі Дрогобицької міської ради притягнули до адміністративної відповідальності 58 громадян у виді штрафів.</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Загальна сума ш</w:t>
      </w:r>
      <w:r>
        <w:rPr>
          <w:rFonts w:ascii="Times New Roman" w:eastAsia="Times New Roman" w:hAnsi="Times New Roman" w:cs="Times New Roman"/>
          <w:sz w:val="24"/>
          <w:szCs w:val="24"/>
          <w:highlight w:val="white"/>
        </w:rPr>
        <w:t>трафів, яку довелось правопорушникам сплатити у 2025 році становить 35026 грн.</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 них три справи закрито без притягнення осіб до адміністративної відповідальності.</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Програмою соціально-економічного та культурного розвитку Дрогобицької міської територіальної </w:t>
      </w:r>
      <w:r>
        <w:rPr>
          <w:rFonts w:ascii="Times New Roman" w:eastAsia="Times New Roman" w:hAnsi="Times New Roman" w:cs="Times New Roman"/>
          <w:sz w:val="24"/>
          <w:szCs w:val="24"/>
          <w:highlight w:val="white"/>
        </w:rPr>
        <w:t>громади на 2025 рік було передбачено наступні заходи:</w:t>
      </w:r>
    </w:p>
    <w:p w:rsidR="00E62A72" w:rsidRDefault="00300A7F">
      <w:pPr>
        <w:numPr>
          <w:ilvl w:val="0"/>
          <w:numId w:val="45"/>
        </w:numPr>
        <w:spacing w:before="240" w:after="240" w:line="240" w:lineRule="auto"/>
        <w:ind w:left="0"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розширення діяльності підприємства на всі населені пункти Дрогобицької громади із використанням в роботі технічних засобів;</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посилити співпрацю з Національною поліцією;</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посилити роботу груп, які заб</w:t>
      </w:r>
      <w:r>
        <w:rPr>
          <w:rFonts w:ascii="Times New Roman" w:eastAsia="Times New Roman" w:hAnsi="Times New Roman" w:cs="Times New Roman"/>
          <w:sz w:val="24"/>
          <w:szCs w:val="24"/>
          <w:highlight w:val="white"/>
        </w:rPr>
        <w:t xml:space="preserve">езпечуватимуть спостереження на територіях, де здійснюється складування ТВП. </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Всі заходи, передбачені Програмою, втілені в життя.</w:t>
      </w:r>
    </w:p>
    <w:p w:rsidR="00E62A72" w:rsidRDefault="00E62A72">
      <w:pPr>
        <w:spacing w:after="0" w:line="240" w:lineRule="auto"/>
        <w:ind w:firstLine="567"/>
        <w:jc w:val="both"/>
        <w:rPr>
          <w:rFonts w:ascii="Times New Roman" w:eastAsia="Times New Roman" w:hAnsi="Times New Roman" w:cs="Times New Roman"/>
          <w:color w:val="1D1D1B"/>
          <w:sz w:val="24"/>
          <w:szCs w:val="24"/>
          <w:highlight w:val="white"/>
        </w:rPr>
      </w:pPr>
    </w:p>
    <w:p w:rsidR="00E62A72" w:rsidRDefault="00300A7F">
      <w:pPr>
        <w:spacing w:after="0" w:line="240" w:lineRule="auto"/>
        <w:ind w:firstLine="720"/>
        <w:jc w:val="center"/>
        <w:rPr>
          <w:rFonts w:ascii="Times New Roman" w:eastAsia="Times New Roman" w:hAnsi="Times New Roman" w:cs="Times New Roman"/>
          <w:b/>
          <w:bCs/>
          <w:color w:val="1D1D1B"/>
          <w:sz w:val="24"/>
          <w:szCs w:val="24"/>
          <w:highlight w:val="white"/>
        </w:rPr>
      </w:pPr>
      <w:r>
        <w:rPr>
          <w:rFonts w:ascii="Times New Roman" w:eastAsia="Times New Roman" w:hAnsi="Times New Roman" w:cs="Times New Roman"/>
          <w:b/>
          <w:bCs/>
          <w:color w:val="1D1D1B"/>
          <w:sz w:val="24"/>
          <w:szCs w:val="24"/>
          <w:highlight w:val="white"/>
        </w:rPr>
        <w:t>Управління комунальним майном</w:t>
      </w:r>
    </w:p>
    <w:p w:rsidR="00E62A72" w:rsidRDefault="00E62A72">
      <w:pPr>
        <w:spacing w:after="0" w:line="240" w:lineRule="auto"/>
        <w:ind w:firstLine="720"/>
        <w:jc w:val="center"/>
        <w:rPr>
          <w:rFonts w:ascii="Times New Roman" w:eastAsia="Times New Roman" w:hAnsi="Times New Roman" w:cs="Times New Roman"/>
          <w:b/>
          <w:bCs/>
          <w:color w:val="1D1D1B"/>
          <w:sz w:val="24"/>
          <w:szCs w:val="24"/>
          <w:highlight w:val="white"/>
        </w:rPr>
      </w:pP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Управління майна громади виконавчих органів Дрогобицької міської ради здійснювало ефективне управління об’єктами комунальної власності Дрогобицької міської територіальної громади. Основними напрямами діяльності були облік об’єктів комунальної в</w:t>
      </w:r>
      <w:r>
        <w:rPr>
          <w:rFonts w:ascii="Times New Roman" w:eastAsia="Times New Roman" w:hAnsi="Times New Roman" w:cs="Times New Roman"/>
          <w:color w:val="000000"/>
          <w:sz w:val="24"/>
          <w:szCs w:val="24"/>
        </w:rPr>
        <w:t>ласності, організація передачі майна в оренду або приватизацію через електронні торги в системі Prozorro.Продажі, а також контроль за надходженням коштів до міського бюджету.</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Протягом року Управління забезпечило укладання 123 договорів оренди нежитлових пр</w:t>
      </w:r>
      <w:r>
        <w:rPr>
          <w:rFonts w:ascii="Times New Roman" w:eastAsia="Times New Roman" w:hAnsi="Times New Roman" w:cs="Times New Roman"/>
          <w:color w:val="000000"/>
          <w:sz w:val="24"/>
          <w:szCs w:val="24"/>
        </w:rPr>
        <w:t>иміщень, що принесло до бюджету 1 293,077 тис. грн. Було укладено 6 договорів купівлі-продажу нежитлових приміщень, надходження від яких склали 4 155,574 тис. грн.</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сфері земельних відносин проводилась постійна робота з обстеження земельних ділянок, які н</w:t>
      </w:r>
      <w:r>
        <w:rPr>
          <w:rFonts w:ascii="Times New Roman" w:eastAsia="Times New Roman" w:hAnsi="Times New Roman" w:cs="Times New Roman"/>
          <w:color w:val="000000"/>
          <w:sz w:val="24"/>
          <w:szCs w:val="24"/>
        </w:rPr>
        <w:t>адані в оренду та постійне користування, а також земель під об’єктами нерухомого майна. У 2025 році складено 6 актів обстеження земельних ділянок, переукладено 42 договори оренди земельних ділянок та укладено 163 нові договори. Надходження до бюджету від п</w:t>
      </w:r>
      <w:r>
        <w:rPr>
          <w:rFonts w:ascii="Times New Roman" w:eastAsia="Times New Roman" w:hAnsi="Times New Roman" w:cs="Times New Roman"/>
          <w:color w:val="000000"/>
          <w:sz w:val="24"/>
          <w:szCs w:val="24"/>
        </w:rPr>
        <w:t>родажу землі на аукціонах склали 5 602 001 грн, а від продажу землі під об’єктами нерухомого майна – 16 888 100 грн. Орендна плата за землю від фізичних та юридичних осіб становила 63 554 917,31 грн.</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Управлінням було проведено 6 засідань комісії з визначен</w:t>
      </w:r>
      <w:r>
        <w:rPr>
          <w:rFonts w:ascii="Times New Roman" w:eastAsia="Times New Roman" w:hAnsi="Times New Roman" w:cs="Times New Roman"/>
          <w:color w:val="000000"/>
          <w:sz w:val="24"/>
          <w:szCs w:val="24"/>
        </w:rPr>
        <w:t>ня збитків землекористувачів, підготовлено 8 вимог на суму 1 859 472,47 грн, а повернено до бюджету 3 231 800 грн за порушення земельного законодавства. Також затверджено 23 акти про безпідставно збережені кошти землекористувачами для підготовки позовів до</w:t>
      </w:r>
      <w:r>
        <w:rPr>
          <w:rFonts w:ascii="Times New Roman" w:eastAsia="Times New Roman" w:hAnsi="Times New Roman" w:cs="Times New Roman"/>
          <w:color w:val="000000"/>
          <w:sz w:val="24"/>
          <w:szCs w:val="24"/>
        </w:rPr>
        <w:t xml:space="preserve"> суду.</w:t>
      </w:r>
    </w:p>
    <w:p w:rsidR="00E62A72" w:rsidRDefault="00300A7F">
      <w:pPr>
        <w:pBdr>
          <w:top w:val="nil"/>
          <w:left w:val="nil"/>
          <w:bottom w:val="nil"/>
          <w:right w:val="nil"/>
          <w:between w:val="nil"/>
        </w:pBdr>
        <w:spacing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 2026 році Управління майна громади планує:</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забезпечити ефективне управління комунальним майном для збільшення надходжень до бюджету від оренди та приватизації (прогнозовані надходження від приватизації </w:t>
      </w:r>
      <w:r>
        <w:rPr>
          <w:rFonts w:ascii="Times New Roman" w:eastAsia="Times New Roman" w:hAnsi="Times New Roman" w:cs="Times New Roman"/>
          <w:color w:val="000000"/>
          <w:sz w:val="24"/>
          <w:szCs w:val="24"/>
        </w:rPr>
        <w:t>– 7 млн грн, від діючих договорів оренди – 800 тис. грн);</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сприятливих умов для залучення інвестицій у місто та регіон;</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організацію та підготовку матеріалів для проведення земельних торгів з продажу ділянок та права оренди в межах Дрогобича, Стебника та сільських рад;</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ведення обліку земель, що надані в оренду, та земельних часток (паїв);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збільшення дохідної частини бю</w:t>
      </w:r>
      <w:r>
        <w:rPr>
          <w:rFonts w:ascii="Times New Roman" w:eastAsia="Times New Roman" w:hAnsi="Times New Roman" w:cs="Times New Roman"/>
          <w:color w:val="000000"/>
          <w:sz w:val="24"/>
          <w:szCs w:val="24"/>
        </w:rPr>
        <w:t>джету за рахунок плати за землю та продажу земельних ділянок;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оформлення документів усіма наявними землекористувачами та виявлення користувачів земель без правовстановлюючих документів;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врегулювання земельних відносин щодо плати за землю під встановлен</w:t>
      </w:r>
      <w:r>
        <w:rPr>
          <w:rFonts w:ascii="Times New Roman" w:eastAsia="Times New Roman" w:hAnsi="Times New Roman" w:cs="Times New Roman"/>
          <w:color w:val="000000"/>
          <w:sz w:val="24"/>
          <w:szCs w:val="24"/>
        </w:rPr>
        <w:t>ими гаражами.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color w:val="000000"/>
          <w:sz w:val="24"/>
          <w:szCs w:val="24"/>
        </w:rPr>
        <w:t>чіку</w:t>
      </w:r>
      <w:r>
        <w:rPr>
          <w:rFonts w:ascii="Times New Roman" w:eastAsia="Times New Roman" w:hAnsi="Times New Roman" w:cs="Times New Roman"/>
          <w:sz w:val="24"/>
          <w:szCs w:val="24"/>
        </w:rPr>
        <w:t>ється надходження</w:t>
      </w:r>
      <w:r>
        <w:rPr>
          <w:rFonts w:ascii="Times New Roman" w:eastAsia="Times New Roman" w:hAnsi="Times New Roman" w:cs="Times New Roman"/>
          <w:color w:val="000000"/>
          <w:sz w:val="24"/>
          <w:szCs w:val="24"/>
        </w:rPr>
        <w:t xml:space="preserve"> коштів від купівлі-продажу земельних ділянок – 4,5 млн грн</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від орендної плати за землю</w:t>
      </w:r>
      <w:r>
        <w:rPr>
          <w:rFonts w:ascii="Times New Roman" w:eastAsia="Times New Roman" w:hAnsi="Times New Roman" w:cs="Times New Roman"/>
          <w:sz w:val="24"/>
          <w:szCs w:val="24"/>
        </w:rPr>
        <w:t xml:space="preserve"> з</w:t>
      </w:r>
      <w:r>
        <w:rPr>
          <w:rFonts w:ascii="Times New Roman" w:eastAsia="Times New Roman" w:hAnsi="Times New Roman" w:cs="Times New Roman"/>
          <w:color w:val="000000"/>
          <w:sz w:val="24"/>
          <w:szCs w:val="24"/>
        </w:rPr>
        <w:t xml:space="preserve"> фізичн</w:t>
      </w:r>
      <w:r>
        <w:rPr>
          <w:rFonts w:ascii="Times New Roman" w:eastAsia="Times New Roman" w:hAnsi="Times New Roman" w:cs="Times New Roman"/>
          <w:sz w:val="24"/>
          <w:szCs w:val="24"/>
        </w:rPr>
        <w:t>их</w:t>
      </w:r>
      <w:r>
        <w:rPr>
          <w:rFonts w:ascii="Times New Roman" w:eastAsia="Times New Roman" w:hAnsi="Times New Roman" w:cs="Times New Roman"/>
          <w:color w:val="000000"/>
          <w:sz w:val="24"/>
          <w:szCs w:val="24"/>
        </w:rPr>
        <w:t xml:space="preserve"> ос</w:t>
      </w:r>
      <w:r>
        <w:rPr>
          <w:rFonts w:ascii="Times New Roman" w:eastAsia="Times New Roman" w:hAnsi="Times New Roman" w:cs="Times New Roman"/>
          <w:sz w:val="24"/>
          <w:szCs w:val="24"/>
        </w:rPr>
        <w:t>іб</w:t>
      </w:r>
      <w:r>
        <w:rPr>
          <w:rFonts w:ascii="Times New Roman" w:eastAsia="Times New Roman" w:hAnsi="Times New Roman" w:cs="Times New Roman"/>
          <w:color w:val="000000"/>
          <w:sz w:val="24"/>
          <w:szCs w:val="24"/>
        </w:rPr>
        <w:t xml:space="preserve"> – 1,5 млн грн, з юридичн</w:t>
      </w:r>
      <w:r>
        <w:rPr>
          <w:rFonts w:ascii="Times New Roman" w:eastAsia="Times New Roman" w:hAnsi="Times New Roman" w:cs="Times New Roman"/>
          <w:sz w:val="24"/>
          <w:szCs w:val="24"/>
        </w:rPr>
        <w:t>их</w:t>
      </w:r>
      <w:r>
        <w:rPr>
          <w:rFonts w:ascii="Times New Roman" w:eastAsia="Times New Roman" w:hAnsi="Times New Roman" w:cs="Times New Roman"/>
          <w:color w:val="000000"/>
          <w:sz w:val="24"/>
          <w:szCs w:val="24"/>
        </w:rPr>
        <w:t xml:space="preserve"> ос</w:t>
      </w:r>
      <w:r>
        <w:rPr>
          <w:rFonts w:ascii="Times New Roman" w:eastAsia="Times New Roman" w:hAnsi="Times New Roman" w:cs="Times New Roman"/>
          <w:sz w:val="24"/>
          <w:szCs w:val="24"/>
        </w:rPr>
        <w:t>іб</w:t>
      </w:r>
      <w:r>
        <w:rPr>
          <w:rFonts w:ascii="Times New Roman" w:eastAsia="Times New Roman" w:hAnsi="Times New Roman" w:cs="Times New Roman"/>
          <w:color w:val="000000"/>
          <w:sz w:val="24"/>
          <w:szCs w:val="24"/>
        </w:rPr>
        <w:t xml:space="preserve"> – 40 млн грн</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надходження від земельних торгів у формі аукціону – 4 млн грн.</w:t>
      </w: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СОЦІАЛЬНА СФЕРА</w:t>
      </w:r>
    </w:p>
    <w:p w:rsidR="00E62A72" w:rsidRDefault="00E62A72">
      <w:pPr>
        <w:spacing w:after="0" w:line="240" w:lineRule="auto"/>
        <w:jc w:val="center"/>
        <w:rPr>
          <w:rFonts w:ascii="Times New Roman" w:eastAsia="Times New Roman" w:hAnsi="Times New Roman" w:cs="Times New Roman"/>
          <w:b/>
          <w:bCs/>
          <w:sz w:val="24"/>
          <w:szCs w:val="24"/>
        </w:rPr>
      </w:pP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Освіта</w:t>
      </w:r>
    </w:p>
    <w:p w:rsidR="00E62A72" w:rsidRDefault="00300A7F">
      <w:pPr>
        <w:spacing w:before="240" w:after="0" w:line="240"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освіти виконавчих органів Дрогобицької міської ради на виконання доручення міського голови від 30.12.2025 №125/1.1-Т-д щодо щорічного звіту соціально-культурного розвитку Дрогобицької територіальної громади за 2025 рік, а</w:t>
      </w:r>
      <w:r>
        <w:rPr>
          <w:rFonts w:ascii="Times New Roman" w:eastAsia="Times New Roman" w:hAnsi="Times New Roman" w:cs="Times New Roman"/>
          <w:sz w:val="24"/>
          <w:szCs w:val="24"/>
        </w:rPr>
        <w:t xml:space="preserve"> також розроблення  проєкту «Програми соціально- культурного розвитку Дрогобицької територіальної громади на 2026 рік» подає звіт соціально-культурного розвитку закладів освіти та проєкти, програми, заплановані до реалізації  на 2026 рік.</w:t>
      </w:r>
    </w:p>
    <w:p w:rsidR="00E62A72" w:rsidRDefault="00300A7F">
      <w:pPr>
        <w:spacing w:before="240" w:after="0" w:line="240"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Освіта є невід’єм</w:t>
      </w:r>
      <w:r>
        <w:rPr>
          <w:rFonts w:ascii="Times New Roman" w:eastAsia="Times New Roman" w:hAnsi="Times New Roman" w:cs="Times New Roman"/>
          <w:sz w:val="24"/>
          <w:szCs w:val="24"/>
        </w:rPr>
        <w:t>ною складовою розвитку суспільства, індикатором його прогресу та добробуту. Дрогобицька міська територіальна громада, усвідомлюючи цю важливість, активно працює над вдосконаленням системи освіти та створенням сприятливого середовища для навчання і розвитку</w:t>
      </w:r>
      <w:r>
        <w:rPr>
          <w:rFonts w:ascii="Times New Roman" w:eastAsia="Times New Roman" w:hAnsi="Times New Roman" w:cs="Times New Roman"/>
          <w:sz w:val="24"/>
          <w:szCs w:val="24"/>
        </w:rPr>
        <w:t xml:space="preserve"> кожного громадянина.</w:t>
      </w:r>
    </w:p>
    <w:p w:rsidR="00E62A72" w:rsidRDefault="00300A7F">
      <w:pPr>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програми соціально-економічного та культурного розвитку нашої громади спрямована на забезпечення доступності якісної освіти для всіх, підвищення кваліфікації педагогічних кадрів, модернізацію закладів освіти та інтеграція освітнього процесу у єв</w:t>
      </w:r>
      <w:r>
        <w:rPr>
          <w:rFonts w:ascii="Times New Roman" w:eastAsia="Times New Roman" w:hAnsi="Times New Roman" w:cs="Times New Roman"/>
          <w:sz w:val="24"/>
          <w:szCs w:val="24"/>
        </w:rPr>
        <w:t>ропейський простір.</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Освітній процес у 2025-2026 навчальному році, з 01 вересня 2025  року по  забезпечує 31 заклад загальної середньої освіти, з них:</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 закладів загальної середньої освіти мм. Дрогобича та Стебника, а саме:</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- 7 ліцеїв;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- 9 гімназій;</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 зак</w:t>
      </w:r>
      <w:r>
        <w:rPr>
          <w:rFonts w:ascii="Times New Roman" w:eastAsia="Times New Roman" w:hAnsi="Times New Roman" w:cs="Times New Roman"/>
          <w:sz w:val="24"/>
          <w:szCs w:val="24"/>
        </w:rPr>
        <w:t>ладів загальної середньої освіти сіл Дрогобицького району</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- 3 ліцеї, у яких функціонує 1 дошкільний підрозділ;</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- 12 гімназій, у яких функціонує 7 дошкільних підрозділів;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19 -  закладів дошкільної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 заклади позашкільної освіти (Будинок науково-тех</w:t>
      </w:r>
      <w:r>
        <w:rPr>
          <w:rFonts w:ascii="Times New Roman" w:eastAsia="Times New Roman" w:hAnsi="Times New Roman" w:cs="Times New Roman"/>
          <w:sz w:val="24"/>
          <w:szCs w:val="24"/>
        </w:rPr>
        <w:t>нічної творчості учнівської молоді, будинок художньо-естетичної творчості учнівської молоді, станція юних туристів, палац дитячої юнацької творчості);</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ДЮСШ ім.І.Боберського ;</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Інклюзивно-ресурсний центр;</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Центр професійного розвитку педагогічних працівників (ЦРПП);</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Дитячий будинок «Оранта»</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загальноосвітніх навчальних закладів на 2025-2026 навчальний рік становить 482 класи, при плановій мережі – 498, а саме:</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класів - 185 , при плановій мережі</w:t>
      </w:r>
      <w:r>
        <w:rPr>
          <w:rFonts w:ascii="Times New Roman" w:eastAsia="Times New Roman" w:hAnsi="Times New Roman" w:cs="Times New Roman"/>
          <w:sz w:val="24"/>
          <w:szCs w:val="24"/>
        </w:rPr>
        <w:t xml:space="preserve"> 194,</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5-9 класів – 265, при плановій мережі – 265,</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10-11 класів – 32, при плановій мережі -39 класів.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класів відповідно до планової мережі класів на 2025-2026 н.р зменшилась на 16 класів.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Середня наповнюваність класів становить 22,77 при плановій</w:t>
      </w:r>
      <w:r>
        <w:rPr>
          <w:rFonts w:ascii="Times New Roman" w:eastAsia="Times New Roman" w:hAnsi="Times New Roman" w:cs="Times New Roman"/>
          <w:sz w:val="24"/>
          <w:szCs w:val="24"/>
        </w:rPr>
        <w:t xml:space="preserve"> – 23,17. Середня наповнюваність класів зменшилась відповідно планової мережі на 0,04. Крім цього, при ліцеї №3 імені В’ячеслава Чорновола функціонують сім вечірніх класів (груп), у яких навчається 160 учнів.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2025-2026 році організовано інклюзивне навчан</w:t>
      </w:r>
      <w:r>
        <w:rPr>
          <w:rFonts w:ascii="Times New Roman" w:eastAsia="Times New Roman" w:hAnsi="Times New Roman" w:cs="Times New Roman"/>
          <w:sz w:val="24"/>
          <w:szCs w:val="24"/>
        </w:rPr>
        <w:t>ня для 168 учнів з особливими освітніми потребами у 120 класах, у 2024 -2025 навчальному році функціонувало 100 класів з інклюзивною формою навчання, навчалось 132 дітей. Таким чином збільшення у порівнянні з минулим навчальним роком становить: 20 клас з і</w:t>
      </w:r>
      <w:r>
        <w:rPr>
          <w:rFonts w:ascii="Times New Roman" w:eastAsia="Times New Roman" w:hAnsi="Times New Roman" w:cs="Times New Roman"/>
          <w:sz w:val="24"/>
          <w:szCs w:val="24"/>
        </w:rPr>
        <w:t>нклюзивною формою навчання та 36 учнів.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ЗЗСО сіл району функціонують 9 дошкільних груп, у яких охоплено 111 дітей.</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закладах загальної середньої освіти функціонує 27 груп продовженого дня, у яких охоплено 810 учнів.</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05.09.2025 року у закладах загальної середньої освіти Дрогобицької МТГ індивідуальною формою навчання у 2025-2026 навчальному році охоплено 69 учень, у 2024-2025 н.р. навчалось 61 учнів, відповідно: збільшено на 8 учнів, а також за індивідуальною</w:t>
      </w:r>
      <w:r>
        <w:rPr>
          <w:rFonts w:ascii="Times New Roman" w:eastAsia="Times New Roman" w:hAnsi="Times New Roman" w:cs="Times New Roman"/>
          <w:sz w:val="24"/>
          <w:szCs w:val="24"/>
        </w:rPr>
        <w:t xml:space="preserve"> формою навчання через низьку наповнюваність у 2025-2026 році навчається 19 учнів, зокрема: Бистрицька гімназія – 7 уч., Долішньолужецька гімназія - 8 учнів та Верхньогаївській гімназії  імені Маркіяна Шашкевича– 4 уч.</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Кількість випускників з відзнакою</w:t>
      </w:r>
    </w:p>
    <w:p w:rsidR="00E62A72" w:rsidRDefault="00300A7F">
      <w:pPr>
        <w:numPr>
          <w:ilvl w:val="0"/>
          <w:numId w:val="53"/>
        </w:numPr>
        <w:shd w:val="clear" w:color="auto" w:fill="FFFFFF"/>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Рік</w:t>
      </w:r>
      <w:r>
        <w:rPr>
          <w:rFonts w:ascii="Times New Roman" w:eastAsia="Times New Roman" w:hAnsi="Times New Roman" w:cs="Times New Roman"/>
          <w:sz w:val="24"/>
          <w:szCs w:val="24"/>
        </w:rPr>
        <w:tab/>
        <w:t>Факт, осіб</w:t>
      </w:r>
    </w:p>
    <w:p w:rsidR="00E62A72" w:rsidRDefault="00300A7F">
      <w:pPr>
        <w:numPr>
          <w:ilvl w:val="0"/>
          <w:numId w:val="53"/>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r>
        <w:rPr>
          <w:rFonts w:ascii="Times New Roman" w:eastAsia="Times New Roman" w:hAnsi="Times New Roman" w:cs="Times New Roman"/>
          <w:sz w:val="24"/>
          <w:szCs w:val="24"/>
        </w:rPr>
        <w:tab/>
        <w:t>55</w:t>
      </w:r>
    </w:p>
    <w:p w:rsidR="00E62A72" w:rsidRDefault="00300A7F">
      <w:pPr>
        <w:numPr>
          <w:ilvl w:val="0"/>
          <w:numId w:val="53"/>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r>
        <w:rPr>
          <w:rFonts w:ascii="Times New Roman" w:eastAsia="Times New Roman" w:hAnsi="Times New Roman" w:cs="Times New Roman"/>
          <w:sz w:val="24"/>
          <w:szCs w:val="24"/>
        </w:rPr>
        <w:tab/>
        <w:t>68</w:t>
      </w:r>
    </w:p>
    <w:p w:rsidR="00E62A72" w:rsidRDefault="00300A7F">
      <w:pPr>
        <w:numPr>
          <w:ilvl w:val="0"/>
          <w:numId w:val="53"/>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r>
        <w:rPr>
          <w:rFonts w:ascii="Times New Roman" w:eastAsia="Times New Roman" w:hAnsi="Times New Roman" w:cs="Times New Roman"/>
          <w:sz w:val="24"/>
          <w:szCs w:val="24"/>
        </w:rPr>
        <w:tab/>
        <w:t>63</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uk-UA"/>
        </w:rPr>
        <w:drawing>
          <wp:inline distT="114300" distB="114300" distL="114300" distR="114300">
            <wp:extent cx="2772276" cy="1666875"/>
            <wp:effectExtent l="0" t="0" r="0" b="0"/>
            <wp:docPr id="1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2"/>
                    <a:srcRect/>
                    <a:stretch>
                      <a:fillRect/>
                    </a:stretch>
                  </pic:blipFill>
                  <pic:spPr>
                    <a:xfrm>
                      <a:off x="0" y="0"/>
                      <a:ext cx="2772276" cy="1666875"/>
                    </a:xfrm>
                    <a:prstGeom prst="rect">
                      <a:avLst/>
                    </a:prstGeom>
                    <a:ln/>
                  </pic:spPr>
                </pic:pic>
              </a:graphicData>
            </a:graphic>
          </wp:inline>
        </w:drawing>
      </w:r>
    </w:p>
    <w:p w:rsidR="00E62A72" w:rsidRDefault="00300A7F">
      <w:pPr>
        <w:spacing w:before="240" w:after="0" w:line="240" w:lineRule="auto"/>
        <w:ind w:firstLine="570"/>
        <w:jc w:val="center"/>
        <w:rPr>
          <w:rFonts w:ascii="Times New Roman" w:eastAsia="Times New Roman" w:hAnsi="Times New Roman" w:cs="Times New Roman"/>
          <w:i/>
          <w:iCs/>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Мережа закладів дошкільної освіти</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05.09.2025 року функціонує 19 закладів дошкільної освіти, з них:</w:t>
      </w:r>
    </w:p>
    <w:p w:rsidR="00E62A72" w:rsidRDefault="00300A7F">
      <w:pPr>
        <w:shd w:val="clear" w:color="auto" w:fill="FFFFFF"/>
        <w:spacing w:after="0" w:line="240" w:lineRule="auto"/>
        <w:ind w:left="360"/>
        <w:jc w:val="both"/>
        <w:rPr>
          <w:rFonts w:ascii="Times New Roman" w:eastAsia="Times New Roman" w:hAnsi="Times New Roman" w:cs="Times New Roman"/>
          <w:sz w:val="24"/>
          <w:szCs w:val="24"/>
        </w:rPr>
      </w:pPr>
      <w:r>
        <w:rPr>
          <w:rFonts w:ascii="Noto Sans Symbols" w:eastAsia="Noto Sans Symbols" w:hAnsi="Noto Sans Symbols" w:cs="Noto Sans Symbol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16 закладів дошкільної освіти освіти у місті Дрогобичі,</w:t>
      </w:r>
    </w:p>
    <w:p w:rsidR="00E62A72" w:rsidRDefault="00300A7F">
      <w:pPr>
        <w:shd w:val="clear" w:color="auto" w:fill="FFFFFF"/>
        <w:spacing w:after="0" w:line="240" w:lineRule="auto"/>
        <w:ind w:left="360"/>
        <w:jc w:val="both"/>
        <w:rPr>
          <w:rFonts w:ascii="Times New Roman" w:eastAsia="Times New Roman" w:hAnsi="Times New Roman" w:cs="Times New Roman"/>
          <w:sz w:val="24"/>
          <w:szCs w:val="24"/>
        </w:rPr>
      </w:pPr>
      <w:r>
        <w:rPr>
          <w:rFonts w:ascii="Noto Sans Symbols" w:eastAsia="Noto Sans Symbols" w:hAnsi="Noto Sans Symbols" w:cs="Noto Sans Symbol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3 заклади дошкільної освіти у місті Стебн</w:t>
      </w:r>
      <w:r>
        <w:rPr>
          <w:rFonts w:ascii="Times New Roman" w:eastAsia="Times New Roman" w:hAnsi="Times New Roman" w:cs="Times New Roman"/>
          <w:sz w:val="24"/>
          <w:szCs w:val="24"/>
        </w:rPr>
        <w:t>ику,</w:t>
      </w:r>
    </w:p>
    <w:p w:rsidR="00E62A72" w:rsidRDefault="00300A7F">
      <w:pPr>
        <w:shd w:val="clear" w:color="auto" w:fill="FFFFFF"/>
        <w:spacing w:after="0" w:line="240" w:lineRule="auto"/>
        <w:ind w:left="360"/>
        <w:jc w:val="both"/>
        <w:rPr>
          <w:rFonts w:ascii="Times New Roman" w:eastAsia="Times New Roman" w:hAnsi="Times New Roman" w:cs="Times New Roman"/>
          <w:sz w:val="24"/>
          <w:szCs w:val="24"/>
        </w:rPr>
      </w:pPr>
      <w:r>
        <w:rPr>
          <w:rFonts w:ascii="Noto Sans Symbols" w:eastAsia="Noto Sans Symbols" w:hAnsi="Noto Sans Symbols" w:cs="Noto Sans Symbol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3 заклади дошкільної освіти у селах Дрогобицького району.</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закладів дошкільної освіти на 2025-2026 навчальний рік становить 112 груп, 2150 дитини. Організовано інклюзивне навчання для 83 дітей з особливими освітніми потребами у 30 - ти груп</w:t>
      </w:r>
      <w:r>
        <w:rPr>
          <w:rFonts w:ascii="Times New Roman" w:eastAsia="Times New Roman" w:hAnsi="Times New Roman" w:cs="Times New Roman"/>
          <w:sz w:val="24"/>
          <w:szCs w:val="24"/>
        </w:rPr>
        <w:t>ах.</w:t>
      </w:r>
    </w:p>
    <w:p w:rsidR="00E62A72" w:rsidRDefault="00300A7F">
      <w:pPr>
        <w:shd w:val="clear" w:color="auto" w:fill="FFFFFF"/>
        <w:spacing w:before="240" w:after="0" w:line="240" w:lineRule="auto"/>
        <w:ind w:firstLine="566"/>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Мережа закладів позашкільної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звітний період функціонує 4 заклади позашкільної освіти Дрогобицької територіальної громади, у яких охоплено 2010 дітей та Дрогобицька дитячо-юнацька спортивна школа імені Івана Боберського, охоплено 822 вихованців.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надання допомоги сім’ям, я</w:t>
      </w:r>
      <w:r>
        <w:rPr>
          <w:rFonts w:ascii="Times New Roman" w:eastAsia="Times New Roman" w:hAnsi="Times New Roman" w:cs="Times New Roman"/>
          <w:sz w:val="24"/>
          <w:szCs w:val="24"/>
        </w:rPr>
        <w:t>кі потребують соціального захисту в місті Дрогобичі функціонує дитячий будинок «Оранта», в якому проживає і виховується 26 дітей.</w:t>
      </w:r>
    </w:p>
    <w:p w:rsidR="00E62A72" w:rsidRDefault="00300A7F">
      <w:pPr>
        <w:spacing w:before="240"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Основні завдання та пріоритети на 2025/2026 рік</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Реалізація державних стандартів та реформи «НУШ»</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Продовження реформи «Нова </w:t>
      </w:r>
      <w:r>
        <w:rPr>
          <w:rFonts w:ascii="Times New Roman" w:eastAsia="Times New Roman" w:hAnsi="Times New Roman" w:cs="Times New Roman"/>
          <w:sz w:val="24"/>
          <w:szCs w:val="24"/>
        </w:rPr>
        <w:t>українська школа»: впровадження нового Державного стандарту базової середньої освіти у 8-х класах та підготовка до профільної середньої освіти.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Дошкільна освіта: забезпечення рівного доступу до садочків та реалізація стандартів, що гарантують якісну підгот</w:t>
      </w:r>
      <w:r>
        <w:rPr>
          <w:rFonts w:ascii="Times New Roman" w:eastAsia="Times New Roman" w:hAnsi="Times New Roman" w:cs="Times New Roman"/>
          <w:sz w:val="24"/>
          <w:szCs w:val="24"/>
        </w:rPr>
        <w:t>овку дитини до школи.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Індивідуалізація навчання: орієнтація освітнього процесу на особистісний розвиток кожного учня.</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 Безпечне освітнє середовище та здоров’я</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Створення безпечних умов: облаштування укриттів та створення безбар’єрного простору, що дозволи</w:t>
      </w:r>
      <w:r>
        <w:rPr>
          <w:rFonts w:ascii="Times New Roman" w:eastAsia="Times New Roman" w:hAnsi="Times New Roman" w:cs="Times New Roman"/>
          <w:sz w:val="24"/>
          <w:szCs w:val="24"/>
        </w:rPr>
        <w:t>ть проводити навчання в очному режимі незалежно від безпекової ситуації.</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Психосоціальна підтримка: забезпечення ментального здоров’я учасників освітнього процесу, розвиток навичок психологічної самодопомоги та просвіта з питань особистої безпеки.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Культура </w:t>
      </w:r>
      <w:r>
        <w:rPr>
          <w:rFonts w:ascii="Times New Roman" w:eastAsia="Times New Roman" w:hAnsi="Times New Roman" w:cs="Times New Roman"/>
          <w:sz w:val="24"/>
          <w:szCs w:val="24"/>
        </w:rPr>
        <w:t>харчування: реалізація права дитини на якісне та корисне харчування, формування здорових харчових звичок.</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Національно-патріотичне виховання та цивільний захист</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Формування громадянської позиції: посилення патріотичного виховання, розвиток інформаційної г</w:t>
      </w:r>
      <w:r>
        <w:rPr>
          <w:rFonts w:ascii="Times New Roman" w:eastAsia="Times New Roman" w:hAnsi="Times New Roman" w:cs="Times New Roman"/>
          <w:sz w:val="24"/>
          <w:szCs w:val="24"/>
        </w:rPr>
        <w:t>ігієни та критичного мислення в умовах війни.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Оновлення предмета «Захист України»: завершення облаштування кабінетів та впровадження програм, орієнтованих на практичні навички та сучасні виклики.</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Інклюзія та рівний доступ</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інклюзивного навчання:</w:t>
      </w:r>
      <w:r>
        <w:rPr>
          <w:rFonts w:ascii="Times New Roman" w:eastAsia="Times New Roman" w:hAnsi="Times New Roman" w:cs="Times New Roman"/>
          <w:sz w:val="24"/>
          <w:szCs w:val="24"/>
        </w:rPr>
        <w:t xml:space="preserve"> забезпечення безперешкодного доступу до якісної освіти для дітей з особливими освітніми потребами (ООП).</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Повернення громадян: створення умов, що сприятимуть поверненню українських сімей з-за кордону через надання якісних освітніх послуг за місцем проживан</w:t>
      </w:r>
      <w:r>
        <w:rPr>
          <w:rFonts w:ascii="Times New Roman" w:eastAsia="Times New Roman" w:hAnsi="Times New Roman" w:cs="Times New Roman"/>
          <w:sz w:val="24"/>
          <w:szCs w:val="24"/>
        </w:rPr>
        <w:t>ня.</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Цифрова трансформація та STEM-освіта</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Цифровізація управління: перехід на електронний документообіг, централізований збір даних (АІКОМ), дебюрократизація та використання баз даних для управлінських рішень.</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Цифровий контент: впровадження інтерактивних платформ, розвиток цифрових ресурсів та навчання вчителів роботі з сучасними інструментами.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STEM та інновації: розвиток науково-технічної творчості, вивчення робототехніки, інженерії та інтеграція природничих на</w:t>
      </w:r>
      <w:r>
        <w:rPr>
          <w:rFonts w:ascii="Times New Roman" w:eastAsia="Times New Roman" w:hAnsi="Times New Roman" w:cs="Times New Roman"/>
          <w:sz w:val="24"/>
          <w:szCs w:val="24"/>
        </w:rPr>
        <w:t>ук.</w:t>
      </w:r>
    </w:p>
    <w:p w:rsidR="00E62A72" w:rsidRDefault="00300A7F">
      <w:pPr>
        <w:spacing w:before="240"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Професійний розвиток педагогів та менеджмент</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Мотивація та престиж: впровадження стимулів для педагогів, підтримка їхньої автономії та професійної свободи.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Безперервний розвиток: навчання новим методикам викладання та підвищення кваліфікації в умовах</w:t>
      </w:r>
      <w:r>
        <w:rPr>
          <w:rFonts w:ascii="Times New Roman" w:eastAsia="Times New Roman" w:hAnsi="Times New Roman" w:cs="Times New Roman"/>
          <w:sz w:val="24"/>
          <w:szCs w:val="24"/>
        </w:rPr>
        <w:t xml:space="preserve"> цифровізації.</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Ефективна мережа та автономія: оптимізація мережі закладів освіти з урахуванням потреб громади та впровадження системи постійного моніторингу якості освіти.</w:t>
      </w:r>
    </w:p>
    <w:p w:rsidR="00E62A72" w:rsidRDefault="00300A7F">
      <w:pPr>
        <w:shd w:val="clear" w:color="auto" w:fill="FFFFFF"/>
        <w:spacing w:before="240" w:after="0" w:line="240" w:lineRule="auto"/>
        <w:ind w:firstLine="20"/>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Фінансово-господарська діяльність</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утримання закладів відділу освіти виконавчих ор</w:t>
      </w:r>
      <w:r>
        <w:rPr>
          <w:rFonts w:ascii="Times New Roman" w:eastAsia="Times New Roman" w:hAnsi="Times New Roman" w:cs="Times New Roman"/>
          <w:sz w:val="24"/>
          <w:szCs w:val="24"/>
        </w:rPr>
        <w:t xml:space="preserve">ганів Дрогобицької міської ради станом скоригований план загального фонду на 2025 рік становить 647454,7 тис.грн., в т.ч. кошти місцевого бюджету 338262,2 тис. грн., з них: 4871,2 тис.грн. виділено на виплату заробітної плати педагогічним працівникам, які </w:t>
      </w:r>
      <w:r>
        <w:rPr>
          <w:rFonts w:ascii="Times New Roman" w:eastAsia="Times New Roman" w:hAnsi="Times New Roman" w:cs="Times New Roman"/>
          <w:sz w:val="24"/>
          <w:szCs w:val="24"/>
        </w:rPr>
        <w:t>фінансуються за рахунок коштів освітньої субвенції, кошти освітньої субвенції на виплату заробітної праці педагогічним працівникам у сумі 261009,0 тис.грн. та кошти на виплату педпрацівникам інклюзивно-ресурсного центру 3 млн. 657,4 тис.грн, субвенція на п</w:t>
      </w:r>
      <w:r>
        <w:rPr>
          <w:rFonts w:ascii="Times New Roman" w:eastAsia="Times New Roman" w:hAnsi="Times New Roman" w:cs="Times New Roman"/>
          <w:sz w:val="24"/>
          <w:szCs w:val="24"/>
        </w:rPr>
        <w:t>ідтримку дітей з особливими потребами - 1153, 2 тис.грн.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виділено:</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субвенцію з державного бюджету на здійснення доплат педагогічним працівникам закладів загальної середньої освіти – 31178,9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забез</w:t>
      </w:r>
      <w:r>
        <w:rPr>
          <w:rFonts w:ascii="Times New Roman" w:eastAsia="Times New Roman" w:hAnsi="Times New Roman" w:cs="Times New Roman"/>
          <w:sz w:val="24"/>
          <w:szCs w:val="24"/>
        </w:rPr>
        <w:t>печення якісної, сучасної та доступної загальної середньої освіти «Нова українська школа» - 5 315, 4 тис. грн., з місцевого бюджету виділено співфінансування – 590,640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закупівлю мультимедійного обладнання – 84</w:t>
      </w:r>
      <w:r>
        <w:rPr>
          <w:rFonts w:ascii="Times New Roman" w:eastAsia="Times New Roman" w:hAnsi="Times New Roman" w:cs="Times New Roman"/>
          <w:sz w:val="24"/>
          <w:szCs w:val="24"/>
        </w:rPr>
        <w:t>7, 23 тис.грн., з місцевого бюджету виділено співфінансування у розмірі 10% - 94,14 тис.грн;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закупівлі навчальної та навчально-методичної літератури, у тому числі їх електронних версій та аудіосупроводом для учнів та педагогічних працівників пілотних класі</w:t>
      </w:r>
      <w:r>
        <w:rPr>
          <w:rFonts w:ascii="Times New Roman" w:eastAsia="Times New Roman" w:hAnsi="Times New Roman" w:cs="Times New Roman"/>
          <w:sz w:val="24"/>
          <w:szCs w:val="24"/>
        </w:rPr>
        <w:t>в ліцею №2 – 180,278 тис.грн.,з місцевого бюджету виділено співфінансування у розмірі 10% - 20,04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субвенцію з державного бюджету на забезпечення харчування учнів початкових класів закладів загальної середньої освіти за загальним та спеціальним </w:t>
      </w:r>
      <w:r>
        <w:rPr>
          <w:rFonts w:ascii="Times New Roman" w:eastAsia="Times New Roman" w:hAnsi="Times New Roman" w:cs="Times New Roman"/>
          <w:sz w:val="24"/>
          <w:szCs w:val="24"/>
        </w:rPr>
        <w:t>фондом 24303,8 тис. грн. ;</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реалізацію публічного інвестиційного проекту на облаштування безпечних умов у ЗЗСО (протипожежний захист)  -7466,5 тис.грн,  з місцевого бюджету виділено співфінансування – 1290,5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Касові видатки загального фонду станом за 2025 рік – 636029,4 тис. грн. в т.ч. кошти місцевого бюджету 335195,5 тис.грн., з них:  кошти освітньої субвенції на виплату заробітної праці педагогічним працівникам у сумі 261009,0 тис. грн. та кошти на вип</w:t>
      </w:r>
      <w:r>
        <w:rPr>
          <w:rFonts w:ascii="Times New Roman" w:eastAsia="Times New Roman" w:hAnsi="Times New Roman" w:cs="Times New Roman"/>
          <w:sz w:val="24"/>
          <w:szCs w:val="24"/>
        </w:rPr>
        <w:t>лату педпрацівникам інклюзивно-ресурсного центру 3653,0 тис. грн, субвенція на підтримку дітей з особливими потребами  - 1153,2 тис. грн., субвенція з державного бюджету на здійснення доплат педагогічним працівникам закладів загальної середньої освіти – 29</w:t>
      </w:r>
      <w:r>
        <w:rPr>
          <w:rFonts w:ascii="Times New Roman" w:eastAsia="Times New Roman" w:hAnsi="Times New Roman" w:cs="Times New Roman"/>
          <w:sz w:val="24"/>
          <w:szCs w:val="24"/>
        </w:rPr>
        <w:t>694,0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субвенція з державного бюджету на забезпечення якісної, сучасної та доступної загальної середньої освіти «Нова українська школа» - 5 224,2 тис. грн., з місцевого бюджету виділено співфінансування – 590,640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субвенція з державн</w:t>
      </w:r>
      <w:r>
        <w:rPr>
          <w:rFonts w:ascii="Times New Roman" w:eastAsia="Times New Roman" w:hAnsi="Times New Roman" w:cs="Times New Roman"/>
          <w:sz w:val="24"/>
          <w:szCs w:val="24"/>
        </w:rPr>
        <w:t>ого бюджету на закупівлю мультимедійного обладнання – 843,091 тис.грн., з місцевого бюджету виділено співфінансування у розмірі 10% - 93,7 тис.грн;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закупівлі навчальної та навчально-методичної літератури, у тому числі їх електронних версій та аудіосупровод</w:t>
      </w:r>
      <w:r>
        <w:rPr>
          <w:rFonts w:ascii="Times New Roman" w:eastAsia="Times New Roman" w:hAnsi="Times New Roman" w:cs="Times New Roman"/>
          <w:sz w:val="24"/>
          <w:szCs w:val="24"/>
        </w:rPr>
        <w:t>ом для учнів та педагогічних працівників пілотних класів ліцею №2 – 179,8 тис.грн.,з місцевого бюджету виділено співфінансування у розмірі 10% - 20,00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забезпечення харчування учнів початкових класів закладів за</w:t>
      </w:r>
      <w:r>
        <w:rPr>
          <w:rFonts w:ascii="Times New Roman" w:eastAsia="Times New Roman" w:hAnsi="Times New Roman" w:cs="Times New Roman"/>
          <w:sz w:val="24"/>
          <w:szCs w:val="24"/>
        </w:rPr>
        <w:t>гальної середньої освіти за загальним та спеціальним фондом 17660,7 тис. грн., з місцевого бюджету виділено співфінансування у сумі 11605,6 тис.грн.;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реалізацію публічного інвестиційного проекту на облаштування безпечних умов у ЗЗСО (протипожежний захист)  -7466,5 тис.грн,  з місцевого бюджету виділено співфінансування – 1290,5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Аналіз видатків на комунальні</w:t>
      </w:r>
      <w:r>
        <w:rPr>
          <w:rFonts w:ascii="Times New Roman" w:eastAsia="Times New Roman" w:hAnsi="Times New Roman" w:cs="Times New Roman"/>
          <w:b/>
          <w:bCs/>
          <w:sz w:val="24"/>
          <w:szCs w:val="24"/>
        </w:rPr>
        <w:t xml:space="preserve"> платежі по ЗЗСО Дрогобицької міської територіальної громади</w:t>
      </w:r>
    </w:p>
    <w:p w:rsidR="00E62A72" w:rsidRDefault="00300A7F">
      <w:pPr>
        <w:shd w:val="clear" w:color="auto" w:fill="FFFFFF"/>
        <w:spacing w:before="240" w:after="0" w:line="240" w:lineRule="auto"/>
        <w:ind w:firstLine="570"/>
        <w:jc w:val="center"/>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lang w:val="uk-UA"/>
        </w:rPr>
        <w:drawing>
          <wp:inline distT="114300" distB="114300" distL="114300" distR="114300">
            <wp:extent cx="5443220" cy="2247119"/>
            <wp:effectExtent l="0" t="0" r="0" b="0"/>
            <wp:docPr id="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443220" cy="2247119"/>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drawing>
          <wp:inline distT="114300" distB="114300" distL="114300" distR="114300">
            <wp:extent cx="4182428" cy="2565335"/>
            <wp:effectExtent l="0" t="0" r="0" b="0"/>
            <wp:docPr id="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4"/>
                    <a:srcRect/>
                    <a:stretch>
                      <a:fillRect/>
                    </a:stretch>
                  </pic:blipFill>
                  <pic:spPr>
                    <a:xfrm>
                      <a:off x="0" y="0"/>
                      <a:ext cx="4182428" cy="2565335"/>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Структура витрат на енергоносії в 2025 році </w:t>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lastRenderedPageBreak/>
        <w:drawing>
          <wp:inline distT="114300" distB="114300" distL="114300" distR="114300">
            <wp:extent cx="4949190" cy="2700363"/>
            <wp:effectExtent l="0" t="0" r="0" b="0"/>
            <wp:docPr id="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5"/>
                    <a:srcRect/>
                    <a:stretch>
                      <a:fillRect/>
                    </a:stretch>
                  </pic:blipFill>
                  <pic:spPr>
                    <a:xfrm>
                      <a:off x="0" y="0"/>
                      <a:ext cx="4949190" cy="2700363"/>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Середньорічні витрати на 1 учня </w:t>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drawing>
          <wp:inline distT="114300" distB="114300" distL="114300" distR="114300">
            <wp:extent cx="6062345" cy="199390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6062345" cy="1993900"/>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drawing>
          <wp:inline distT="114300" distB="114300" distL="114300" distR="114300">
            <wp:extent cx="6062345" cy="2565400"/>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6062345" cy="2565400"/>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Заклади дошкільної освіти</w:t>
      </w:r>
    </w:p>
    <w:p w:rsidR="00E62A72" w:rsidRDefault="00300A7F">
      <w:pPr>
        <w:numPr>
          <w:ilvl w:val="0"/>
          <w:numId w:val="49"/>
        </w:numPr>
        <w:shd w:val="clear" w:color="auto" w:fill="FFFFFF"/>
        <w:spacing w:before="24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проведено поточні ремонти системи центрального опалення, водопостачання та водові</w:t>
      </w:r>
      <w:r>
        <w:rPr>
          <w:rFonts w:ascii="Times New Roman" w:eastAsia="Times New Roman" w:hAnsi="Times New Roman" w:cs="Times New Roman"/>
          <w:sz w:val="24"/>
          <w:szCs w:val="24"/>
        </w:rPr>
        <w:t>дведення, каналізаційної системи, системи електропостачання на суму – 513,5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здійснено послуги з демонтажу та ремонту павільйонів на суму – 424,2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ремонт з укладання тротуарної плитки, ремонт дорожнього покриття на суму – 413,8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поточний ремонт системи вентиляції харчоблоків із встановленням вентиляційного обладнання на суму – 969,8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поточні ремонти приміщень груп, актових залів на суму – 803,9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атестацію робочих місць для працівників кухні на суму – 72,0 тис.грн.;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бойлери, пральні машини, морозильні камери, телевізори, тримери бензинові, дитячі у</w:t>
      </w:r>
      <w:r>
        <w:rPr>
          <w:rFonts w:ascii="Times New Roman" w:eastAsia="Times New Roman" w:hAnsi="Times New Roman" w:cs="Times New Roman"/>
          <w:sz w:val="24"/>
          <w:szCs w:val="24"/>
        </w:rPr>
        <w:t>мивальники та унітази, лічильники, вогнегасники, посуд, електротовари, тканину на суму – 719,4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закуплено миючі та дезінфікуючі засоби на суму – 93,8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будівельні матеріали для проведення ремонтних робіт на суму – 384,2 тис. грн</w:t>
      </w:r>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Заклади загальної середньої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Виділено кошти для закладів загальної середньої освіти на:</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проведено поточний ремонт харчоблоку  Рихтицького ліцею Дрогобицької міської ради по вул. Шкільній, 7, с.Рихтичі Дрогобицького району Львівської області – 30</w:t>
      </w:r>
      <w:r>
        <w:rPr>
          <w:rFonts w:ascii="Times New Roman" w:eastAsia="Times New Roman" w:hAnsi="Times New Roman" w:cs="Times New Roman"/>
          <w:sz w:val="24"/>
          <w:szCs w:val="24"/>
        </w:rPr>
        <w:t>1,9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проведено поточний ремонт дорожнього покриття з укладання тротуарної плитки (бруківки) на території Снятинської гімназії Дрогобицької міської ради по вул. Зелена, буд. 1, с.Снятинка, Дрогобицького району Львівської області – 199,7 тис. грн</w:t>
      </w:r>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поточний ремонт стелі в коридорі з облаштуванням підвісної стелі типу (Амстронг) в Медвежанській гімназії Дрогобицької міської ради по вул. Долішня, буд. 2, с. Медвежа, Дрогобицького району Львівської області              </w:t>
      </w:r>
      <w:r>
        <w:rPr>
          <w:rFonts w:ascii="Times New Roman" w:eastAsia="Times New Roman" w:hAnsi="Times New Roman" w:cs="Times New Roman"/>
          <w:sz w:val="24"/>
          <w:szCs w:val="24"/>
        </w:rPr>
        <w:tab/>
        <w:t xml:space="preserve"> – 74,2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w:t>
      </w:r>
      <w:r>
        <w:rPr>
          <w:rFonts w:ascii="Times New Roman" w:eastAsia="Times New Roman" w:hAnsi="Times New Roman" w:cs="Times New Roman"/>
          <w:sz w:val="24"/>
          <w:szCs w:val="24"/>
        </w:rPr>
        <w:t>ий ремонт кабінетів ліцею № 2 -199,4 тис. грн та поточний ремонт котельні- 69,9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заміни металевих труб на пластикові у гімназії №17 89,7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виготовлення кошторисної документації на вентиляцію, сигналізацію та встановлення</w:t>
      </w:r>
      <w:r>
        <w:rPr>
          <w:rFonts w:ascii="Times New Roman" w:eastAsia="Times New Roman" w:hAnsi="Times New Roman" w:cs="Times New Roman"/>
          <w:sz w:val="24"/>
          <w:szCs w:val="24"/>
        </w:rPr>
        <w:t xml:space="preserve"> сигналізації в укритті гімназії №14 ;</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спортивного залу  гімназії №10 імені Євгена Коновальця -140,0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дренажної системи водовідведення гімназії №9 імені Героїв Крут -99,9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майданчика гімн</w:t>
      </w:r>
      <w:r>
        <w:rPr>
          <w:rFonts w:ascii="Times New Roman" w:eastAsia="Times New Roman" w:hAnsi="Times New Roman" w:cs="Times New Roman"/>
          <w:sz w:val="24"/>
          <w:szCs w:val="24"/>
        </w:rPr>
        <w:t>азії №9 імені Героїв Крут  -65,3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частини приміщення, стіни та опалення холу , стадіону гімназії №6  імені Герої АТО-407,0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-поточний ремонт частини фасаду та заміни дверей ліцею №4 імені Лесі Українки -696,8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w:t>
      </w:r>
      <w:r>
        <w:rPr>
          <w:rFonts w:ascii="Times New Roman" w:eastAsia="Times New Roman" w:hAnsi="Times New Roman" w:cs="Times New Roman"/>
          <w:sz w:val="24"/>
          <w:szCs w:val="24"/>
        </w:rPr>
        <w:t>ний ремонт освітлення та демонтаж тимчасових конструкцій у приміщенні спортивного залу та майстерні  гімназії №5 імені Героя України генерал-майора Сергія Кульчицького – 78,9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обладнання  та будівельні матеріали для  закладів загальної сер</w:t>
      </w:r>
      <w:r>
        <w:rPr>
          <w:rFonts w:ascii="Times New Roman" w:eastAsia="Times New Roman" w:hAnsi="Times New Roman" w:cs="Times New Roman"/>
          <w:sz w:val="24"/>
          <w:szCs w:val="24"/>
        </w:rPr>
        <w:t>едньої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придбано шкільні дошки на суму 12,5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придбано акустичну систему активну, стійку для акустичної системи, мікрофонна стійка – 25,0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придбано вогнегасники – 80,7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металопластикові вікна, двері -1159,4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матеріали для ремонту системи опалення, санвузлів -551,2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шкільні меблі – 298,3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спортінвентар – 145,6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мобільний туалетну кабіну, бак</w:t>
      </w:r>
      <w:r>
        <w:rPr>
          <w:rFonts w:ascii="Times New Roman" w:eastAsia="Times New Roman" w:hAnsi="Times New Roman" w:cs="Times New Roman"/>
          <w:sz w:val="24"/>
          <w:szCs w:val="24"/>
        </w:rPr>
        <w:t xml:space="preserve"> для біотуалету -29,5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придбано будівельних матеріалів на суму 1668,0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капітальний ремонт і облаштування тенісного корду у ліцеї №2 Дрогобицької міської ради Львівської області по вул.Козловського,17 м.Дрогобич  Львівської області – 700</w:t>
      </w:r>
      <w:r>
        <w:rPr>
          <w:rFonts w:ascii="Times New Roman" w:eastAsia="Times New Roman" w:hAnsi="Times New Roman" w:cs="Times New Roman"/>
          <w:sz w:val="24"/>
          <w:szCs w:val="24"/>
        </w:rPr>
        <w:t>,0 тис.грн; використано  694,477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капітальний ремонт покрівлі частини даху з частковою заміною дерев'яних конструкцій Дрогобицького наукового ліцею імені Богдана Лепкого Дрогобицької міської ради Львівської області за адресою;львівська область, м</w:t>
      </w:r>
      <w:r>
        <w:rPr>
          <w:rFonts w:ascii="Times New Roman" w:eastAsia="Times New Roman" w:hAnsi="Times New Roman" w:cs="Times New Roman"/>
          <w:sz w:val="24"/>
          <w:szCs w:val="24"/>
        </w:rPr>
        <w:t>.Дрогобич, вул. Б.Лепкого,19 – 755,648 тис. грн;використано 751,2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капітальний ремонт підлоги холу Стебницької гімназії №6 імені Героїв АТО по вул.Грушевського,10 а м.Стебник Львівської області – 564,143тис.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дорожнього п</w:t>
      </w:r>
      <w:r>
        <w:rPr>
          <w:rFonts w:ascii="Times New Roman" w:eastAsia="Times New Roman" w:hAnsi="Times New Roman" w:cs="Times New Roman"/>
          <w:sz w:val="24"/>
          <w:szCs w:val="24"/>
        </w:rPr>
        <w:t>окриття з укладенням тротуарної плитки (бруківки) на території Лішнянського ліцею по вул. І.Франка, буд.2 с.Лішня Дрогобицького району Львівської області – 1278,425 тис.грн; використано 1266,348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капітальний ремонт внутрішніх приміщень майстерні </w:t>
      </w:r>
      <w:r>
        <w:rPr>
          <w:rFonts w:ascii="Times New Roman" w:eastAsia="Times New Roman" w:hAnsi="Times New Roman" w:cs="Times New Roman"/>
          <w:sz w:val="24"/>
          <w:szCs w:val="24"/>
        </w:rPr>
        <w:t>та спортивного залу гімназії №9  імені Героїв Дрогобицької міської ради Львівської області – 295,186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виготовлення проектно-кошторисної документації по об'єкту “Капітальний ремонт покрівлі та горища із використанням заходів із енергозбереження г</w:t>
      </w:r>
      <w:r>
        <w:rPr>
          <w:rFonts w:ascii="Times New Roman" w:eastAsia="Times New Roman" w:hAnsi="Times New Roman" w:cs="Times New Roman"/>
          <w:sz w:val="24"/>
          <w:szCs w:val="24"/>
        </w:rPr>
        <w:t xml:space="preserve">імназії №5 імені Героя </w:t>
      </w:r>
      <w:r>
        <w:rPr>
          <w:rFonts w:ascii="Times New Roman" w:eastAsia="Times New Roman" w:hAnsi="Times New Roman" w:cs="Times New Roman"/>
          <w:sz w:val="24"/>
          <w:szCs w:val="24"/>
        </w:rPr>
        <w:lastRenderedPageBreak/>
        <w:t>України генерал-майора Сергія Кульчицького за адресою: вул. Зварицька,57 м.Дрогобич Львівської області -212 тис.100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Крім цього, виділено та використано кошти на:</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проведення невідкладних аварійно-відновлювальних робіт (капітальний ремонт плоского даху будівлі Стебницької гімназії №11 імені Тараса Зозулі Дрогобицької міської ради Львівської області- 129 тис. 988 грн, використано 128,966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проведення невідк</w:t>
      </w:r>
      <w:r>
        <w:rPr>
          <w:rFonts w:ascii="Times New Roman" w:eastAsia="Times New Roman" w:hAnsi="Times New Roman" w:cs="Times New Roman"/>
          <w:sz w:val="24"/>
          <w:szCs w:val="24"/>
        </w:rPr>
        <w:t>ладних аварійно-відновлювальних робіт капітального ремонту об'єкту по заміні віконних блоків гімназії №5 імені Героя України генерал-майора Сергія Кульчицького ДМР ЛО за адресою: м.Дрогобич, вул.Зварицька,57 - 351 тис. 531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футбольно</w:t>
      </w:r>
      <w:r>
        <w:rPr>
          <w:rFonts w:ascii="Times New Roman" w:eastAsia="Times New Roman" w:hAnsi="Times New Roman" w:cs="Times New Roman"/>
          <w:sz w:val="24"/>
          <w:szCs w:val="24"/>
        </w:rPr>
        <w:t>го поля на території ДЮСШ ім. І.Боберського по вул. І.Дацка, 2а м.Дрогобич Львівської області – 3666,575 тис. грн., використано 3093,649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виділено та використано кошти на  реалізацію Програми національно-патріотичного виховання учнівськ</w:t>
      </w:r>
      <w:r>
        <w:rPr>
          <w:rFonts w:ascii="Times New Roman" w:eastAsia="Times New Roman" w:hAnsi="Times New Roman" w:cs="Times New Roman"/>
          <w:sz w:val="24"/>
          <w:szCs w:val="24"/>
        </w:rPr>
        <w:t>ої молоді «Крила України» гімназії №5 імені Героя України генерал-майора Сергія Кульчицького у сумі 357,434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Здійснено виплату премії міського голови найкращим учасникам зовнішнього незалежного оцінювання результатів навчання, здобутих на основі п</w:t>
      </w:r>
      <w:r>
        <w:rPr>
          <w:rFonts w:ascii="Times New Roman" w:eastAsia="Times New Roman" w:hAnsi="Times New Roman" w:cs="Times New Roman"/>
          <w:sz w:val="24"/>
          <w:szCs w:val="24"/>
        </w:rPr>
        <w:t>овної загальної середньої освіти у сумі 99,9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рамках реалізації програми Дрогобицької міської ради «Про персональні стипендії в галузі освіти та культури для обдарованих дітей на 2025» 22 учні закладів ЗЗСО отримали впродовж 5-ти місяців щомісяч</w:t>
      </w:r>
      <w:r>
        <w:rPr>
          <w:rFonts w:ascii="Times New Roman" w:eastAsia="Times New Roman" w:hAnsi="Times New Roman" w:cs="Times New Roman"/>
          <w:sz w:val="24"/>
          <w:szCs w:val="24"/>
        </w:rPr>
        <w:t>ну стипендію в розмірі 300 гривень, 38 учнів впродовж 4-ьох місяців - у розмірі 500 гривень, використано у 2025 році 109,0 тис.гривень.</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реалізовано Програму «Шкільний громадський бюджет» у шести закладах загальної середньої освіти, а саме:</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гімназія №3 імені В’Ячеслава Чорновола Дрогобицької міської ради -48,3 тис.грн;</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гімназія №6 Героїв АТО – 50,0 тис.грн;</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Стебницький ліцей № 7 – 50,0 тис.грн;</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гімназія №9 імені Героїв Крут Дрогобицької міської ради – 50,0 тис.грн;</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Нагуєвицький ліцей імені Івана Франка та Нижньогаївська гімназія Дрогобицької міської ради – 98,0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Реалізація  програми військово – патріотичного виховання</w:t>
      </w:r>
      <w:r>
        <w:rPr>
          <w:rFonts w:ascii="Times New Roman" w:eastAsia="Times New Roman" w:hAnsi="Times New Roman" w:cs="Times New Roman"/>
          <w:sz w:val="24"/>
          <w:szCs w:val="24"/>
        </w:rPr>
        <w:t xml:space="preserve"> молоді, участі населення у заходах оборонної роботи, популяризації та проведення Всеукраїнської дитячо – юнацької військово – патріотичної гри «Сокіл» («Джура») мм. Дрогобича та Стебника на 2018 -2025 роки -28,3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Використано кошти на реалізацію пр</w:t>
      </w:r>
      <w:r>
        <w:rPr>
          <w:rFonts w:ascii="Times New Roman" w:eastAsia="Times New Roman" w:hAnsi="Times New Roman" w:cs="Times New Roman"/>
          <w:sz w:val="24"/>
          <w:szCs w:val="24"/>
        </w:rPr>
        <w:t>ограми фінансової підтримки «СДЮШОР «Медик» 3570,0 тис.грн.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Реалізовано  програму «Успішний педагог» на 2025 рік, метою якої підвищення ролі та значення педагогічної професії, підтримку талановитих і успішних педагогів, заохочення їх за активну громадську,</w:t>
      </w:r>
      <w:r>
        <w:rPr>
          <w:rFonts w:ascii="Times New Roman" w:eastAsia="Times New Roman" w:hAnsi="Times New Roman" w:cs="Times New Roman"/>
          <w:sz w:val="24"/>
          <w:szCs w:val="24"/>
        </w:rPr>
        <w:t xml:space="preserve"> наукову, виховну, мистецьку та спортивну діяльність, а також </w:t>
      </w:r>
      <w:r>
        <w:rPr>
          <w:rFonts w:ascii="Times New Roman" w:eastAsia="Times New Roman" w:hAnsi="Times New Roman" w:cs="Times New Roman"/>
          <w:sz w:val="24"/>
          <w:szCs w:val="24"/>
        </w:rPr>
        <w:lastRenderedPageBreak/>
        <w:t>стимулювання покращення якості надання освітніх послуг у громаді. Цьогоріч 10 переможців отримали грошову винагороду в розмірі 10 000 грн кожен:</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Наталія Антоник – авторка та виконавиця пісень, л</w:t>
      </w:r>
      <w:r>
        <w:rPr>
          <w:rFonts w:ascii="Times New Roman" w:eastAsia="Times New Roman" w:hAnsi="Times New Roman" w:cs="Times New Roman"/>
          <w:sz w:val="24"/>
          <w:szCs w:val="24"/>
        </w:rPr>
        <w:t>ідерка професійної спільноти, генераторка творчих ідей, керівниця вокального ансамблю «Молоді галичани», вчителька мистецтва ліцею № 4 імені Лесі Українки.</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Леся Гизюк – тренерка науково-педагогічного проєкту «Інтелект України», лідерка професійної спільнот</w:t>
      </w:r>
      <w:r>
        <w:rPr>
          <w:rFonts w:ascii="Times New Roman" w:eastAsia="Times New Roman" w:hAnsi="Times New Roman" w:cs="Times New Roman"/>
          <w:sz w:val="24"/>
          <w:szCs w:val="24"/>
        </w:rPr>
        <w:t>и вчителів початкових класів, вчитель початкових класів ліцею № 4 імені Лесі Українки.</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Оксана Дяків – переможниця конкурсу «Вчитель року», очільниця Львівського обласного осередку Асоціації українських германістів, заступниця директора ліцею № 2.</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Любов Зем</w:t>
      </w:r>
      <w:r>
        <w:rPr>
          <w:rFonts w:ascii="Times New Roman" w:eastAsia="Times New Roman" w:hAnsi="Times New Roman" w:cs="Times New Roman"/>
          <w:sz w:val="24"/>
          <w:szCs w:val="24"/>
        </w:rPr>
        <w:t>ко – практичний психолог ЗДО № 13 «Казка», багаторазова переможниця всеукраїнських освітніх програм і проєктів.</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Михайло Когут – сертифікований педагог, супервізор, учитель фізики Стебницької гімназії № 6 ім. Героїв АТО.</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Марта Мала – керівниця музичного ЗДО</w:t>
      </w:r>
      <w:r>
        <w:rPr>
          <w:rFonts w:ascii="Times New Roman" w:eastAsia="Times New Roman" w:hAnsi="Times New Roman" w:cs="Times New Roman"/>
          <w:sz w:val="24"/>
          <w:szCs w:val="24"/>
        </w:rPr>
        <w:t xml:space="preserve"> № 2 імені Кирила Селецького, переможниця Всеукраїнського конкурсу педагогічної майстерності.</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Любов Онисько – вчителька математики Дрогобицького наукового ліцею ім. Б. Лепкого, супервізорка, тренерка НУШ, переможниця конкурсу «Вчитель року».</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Олександра Ошу</w:t>
      </w:r>
      <w:r>
        <w:rPr>
          <w:rFonts w:ascii="Times New Roman" w:eastAsia="Times New Roman" w:hAnsi="Times New Roman" w:cs="Times New Roman"/>
          <w:sz w:val="24"/>
          <w:szCs w:val="24"/>
        </w:rPr>
        <w:t>ст – вчителька англійської мови, заступниця директора Стебницького ліцею № 7, учасниця міжнародних освітніх проєктів.</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Людмила Роман – вчителька математики ліцею № 1 імені Івана Франка, лідерка професійної спільноти та тренерка НУШ.</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Оксана Сливінська – вчит</w:t>
      </w:r>
      <w:r>
        <w:rPr>
          <w:rFonts w:ascii="Times New Roman" w:eastAsia="Times New Roman" w:hAnsi="Times New Roman" w:cs="Times New Roman"/>
          <w:sz w:val="24"/>
          <w:szCs w:val="24"/>
        </w:rPr>
        <w:t>ель історії та правознавства Дрогобицького наукового ліцею ім. Б. Лепкого, відмінник освіти України, співавторка підручника «Дрогобичезнавство».</w:t>
      </w:r>
    </w:p>
    <w:p w:rsidR="00E62A72" w:rsidRDefault="00E62A72">
      <w:pPr>
        <w:spacing w:after="0" w:line="240" w:lineRule="auto"/>
        <w:jc w:val="center"/>
        <w:rPr>
          <w:rFonts w:ascii="Times New Roman" w:eastAsia="Times New Roman" w:hAnsi="Times New Roman" w:cs="Times New Roman"/>
          <w:b/>
          <w:bCs/>
          <w:sz w:val="24"/>
          <w:szCs w:val="24"/>
        </w:rPr>
      </w:pPr>
    </w:p>
    <w:p w:rsidR="00E62A72" w:rsidRDefault="00300A7F">
      <w:pPr>
        <w:pBdr>
          <w:top w:val="nil"/>
          <w:left w:val="nil"/>
          <w:bottom w:val="nil"/>
          <w:right w:val="nil"/>
          <w:between w:val="nil"/>
        </w:pBdr>
        <w:spacing w:after="0" w:line="240" w:lineRule="auto"/>
        <w:ind w:firstLine="56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Освіта дітей раннього та дошкільного віку:</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створення умов для функціонування гнучкої та оптимальної мережі закладів дошкільної освіти для надання освітніх послуг дітям раннього та дошкільного віку.</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забезпечення інклюзивного та безпечного освітнього простору в закладах дошкільної</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освіти</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w:t>
      </w:r>
      <w:r>
        <w:rPr>
          <w:rFonts w:ascii="Times New Roman" w:eastAsia="Times New Roman" w:hAnsi="Times New Roman" w:cs="Times New Roman"/>
          <w:sz w:val="24"/>
          <w:szCs w:val="24"/>
          <w:highlight w:val="white"/>
        </w:rPr>
        <w:t>ечення умов для якісного підвищення кваліфікації та професійного зростання працівників сфери освіти дітей раннього та дошкільного віку.</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система управління та фінансування дошкільної освіти на місцевому і державному рівнях узгоджена та ефективна та передб</w:t>
      </w:r>
      <w:r>
        <w:rPr>
          <w:rFonts w:ascii="Times New Roman" w:eastAsia="Times New Roman" w:hAnsi="Times New Roman" w:cs="Times New Roman"/>
          <w:sz w:val="24"/>
          <w:szCs w:val="24"/>
          <w:highlight w:val="white"/>
        </w:rPr>
        <w:t>ачає реалізацію автономії надавачів освітніх послуг.</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Реформа «Нова українська школа»:</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вдосконалення мережі закладів загальної середньої освіти, яка забезпечить основні потреби громади та відповідає засадам НУШ.</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розбудова мережі ліцеїв, що забезпечувати</w:t>
      </w:r>
      <w:r>
        <w:rPr>
          <w:rFonts w:ascii="Times New Roman" w:eastAsia="Times New Roman" w:hAnsi="Times New Roman" w:cs="Times New Roman"/>
          <w:sz w:val="24"/>
          <w:szCs w:val="24"/>
          <w:highlight w:val="white"/>
        </w:rPr>
        <w:t>муть здобуття профільної загальної середньої освіти.</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забезпечення доступності мережі закладів освіти для здобуття дітьми з особливими освітніми потребами повної загальної середньої освіти.</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розбудова безпечного, сучасного та інклюзивного освітнього сере</w:t>
      </w:r>
      <w:r>
        <w:rPr>
          <w:rFonts w:ascii="Times New Roman" w:eastAsia="Times New Roman" w:hAnsi="Times New Roman" w:cs="Times New Roman"/>
          <w:sz w:val="24"/>
          <w:szCs w:val="24"/>
          <w:highlight w:val="white"/>
        </w:rPr>
        <w:t>довища НУШ, що забезпечить рівні, справедливі та безпечні умови для якісного навчання.</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відновлення та модернізація системи шкільного харчування.</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педагогічні команди закладів освіти працюють на основі партнерства та реалізують принципи та підходи НУШ.</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Pr>
        <w:t xml:space="preserve"> забезпечення підвищення кваліфікації керівників закладів освіти, їх заступників, педагогічних працівників за новими програмами навчання/підвищення кваліфікації відповідно до потреб і вимог НУШ.</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Сучасна позашкільна освіта:</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створення умов в громаді для фо</w:t>
      </w:r>
      <w:r>
        <w:rPr>
          <w:rFonts w:ascii="Times New Roman" w:eastAsia="Times New Roman" w:hAnsi="Times New Roman" w:cs="Times New Roman"/>
          <w:sz w:val="24"/>
          <w:szCs w:val="24"/>
          <w:highlight w:val="white"/>
        </w:rPr>
        <w:t>рмування національної ідентичності, розвитку талантів та здібностей у системі позашкільної освіти.</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позашкільна освіта є осередком розвитку громади, робота якого ефективно фінансується та модерується на державному та місцевому рівнях.</w:t>
      </w:r>
    </w:p>
    <w:p w:rsidR="00E62A72" w:rsidRDefault="00E62A72">
      <w:pPr>
        <w:spacing w:after="0" w:line="240" w:lineRule="auto"/>
        <w:jc w:val="both"/>
        <w:rPr>
          <w:rFonts w:ascii="Times New Roman" w:eastAsia="Times New Roman" w:hAnsi="Times New Roman" w:cs="Times New Roman"/>
          <w:sz w:val="24"/>
          <w:szCs w:val="24"/>
          <w:highlight w:val="white"/>
        </w:rPr>
      </w:pP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Охорона здоров’я</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 Дрогобицькій міській територіальній громаді значна увага приділялася розвитку комунальної системи охорони здоров’я, модернізації медичних закладів, забезпеченню доступу населення до якісних медичних послуг та профілактичних програм.</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Капітальн</w:t>
      </w:r>
      <w:r>
        <w:rPr>
          <w:rFonts w:ascii="Times New Roman" w:eastAsia="Times New Roman" w:hAnsi="Times New Roman" w:cs="Times New Roman"/>
          <w:i/>
          <w:iCs/>
          <w:sz w:val="24"/>
          <w:szCs w:val="24"/>
          <w:u w:val="single"/>
        </w:rPr>
        <w:t>і ремонти та оновлення інфраструктури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Протягом 2025 року у КНП «Дрогобицька міська лікарня №1» ДМР проведено капітальні ремонти на загальну суму 2 866 163,63 грн., зокрема:</w:t>
      </w:r>
    </w:p>
    <w:p w:rsidR="00E62A72" w:rsidRDefault="00300A7F">
      <w:pPr>
        <w:numPr>
          <w:ilvl w:val="0"/>
          <w:numId w:val="43"/>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ремонт входу та частини фасаду гінекологічного корпусу з облаштуванням доступності </w:t>
      </w:r>
      <w:r>
        <w:rPr>
          <w:rFonts w:ascii="Times New Roman" w:eastAsia="Times New Roman" w:hAnsi="Times New Roman" w:cs="Times New Roman"/>
          <w:sz w:val="24"/>
          <w:szCs w:val="24"/>
        </w:rPr>
        <w:t>для маломобільних груп населення – 277 671,16 грн.;</w:t>
      </w:r>
    </w:p>
    <w:p w:rsidR="00E62A72" w:rsidRDefault="00300A7F">
      <w:pPr>
        <w:numPr>
          <w:ilvl w:val="0"/>
          <w:numId w:val="4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перепланування частини приміщень гінекологічного корпусу під аптеку – 944 005,47 грн.;</w:t>
      </w:r>
    </w:p>
    <w:p w:rsidR="00E62A72" w:rsidRDefault="00300A7F">
      <w:pPr>
        <w:numPr>
          <w:ilvl w:val="0"/>
          <w:numId w:val="4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благоустрій території біля головного входу в хірургічний корпус – 318 926,00 грн.;</w:t>
      </w:r>
    </w:p>
    <w:p w:rsidR="00E62A72" w:rsidRDefault="00300A7F">
      <w:pPr>
        <w:numPr>
          <w:ilvl w:val="0"/>
          <w:numId w:val="4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приміщень першого та другого поверхів педіатричного корпусу для облаштування реабілітаційного відділення з підрозділом амбулаторної допомоги – 1 078 000,00 грн.;</w:t>
      </w:r>
    </w:p>
    <w:p w:rsidR="00E62A72" w:rsidRDefault="00300A7F">
      <w:pPr>
        <w:numPr>
          <w:ilvl w:val="0"/>
          <w:numId w:val="43"/>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захисних споруд цивільного захисту та споруд подвійного призначення – 247 561,00</w:t>
      </w:r>
      <w:r>
        <w:rPr>
          <w:rFonts w:ascii="Times New Roman" w:eastAsia="Times New Roman" w:hAnsi="Times New Roman" w:cs="Times New Roman"/>
          <w:sz w:val="24"/>
          <w:szCs w:val="24"/>
        </w:rPr>
        <w:t xml:space="preserve"> грн.</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lastRenderedPageBreak/>
        <w:t>Придбання медичного обладнання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кошти місцевого бюджету у 2025 році закуплено медичне обладнання на суму 1 365 225,00 грн.:</w:t>
      </w:r>
    </w:p>
    <w:p w:rsidR="00E62A72" w:rsidRDefault="00300A7F">
      <w:pPr>
        <w:numPr>
          <w:ilvl w:val="0"/>
          <w:numId w:val="6"/>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КНП «Дрогобицька міська лікарня №1» – компресор повітряний, монітор пацієнта, шприцевий насос, дефібрилятор, комплект телемедицини, електрокардіограф, принтер, ноутбук, планшет (для програми ментального здоров’я) – 767 925 грн.;</w:t>
      </w:r>
    </w:p>
    <w:p w:rsidR="00E62A72" w:rsidRDefault="00300A7F">
      <w:pPr>
        <w:numPr>
          <w:ilvl w:val="0"/>
          <w:numId w:val="6"/>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КНП «Дрогобицька міська пол</w:t>
      </w:r>
      <w:r>
        <w:rPr>
          <w:rFonts w:ascii="Times New Roman" w:eastAsia="Times New Roman" w:hAnsi="Times New Roman" w:cs="Times New Roman"/>
          <w:sz w:val="24"/>
          <w:szCs w:val="24"/>
        </w:rPr>
        <w:t>іклініка» – авторефкератометр та безконтактний тонометр – 597 300 грн.</w:t>
      </w:r>
    </w:p>
    <w:p w:rsidR="00E62A72" w:rsidRDefault="00E62A72">
      <w:pPr>
        <w:spacing w:before="280" w:after="280" w:line="240" w:lineRule="auto"/>
        <w:jc w:val="both"/>
        <w:rPr>
          <w:rFonts w:ascii="Times New Roman" w:eastAsia="Times New Roman" w:hAnsi="Times New Roman" w:cs="Times New Roman"/>
          <w:i/>
          <w:iCs/>
          <w:sz w:val="24"/>
          <w:szCs w:val="24"/>
          <w:u w:val="single"/>
        </w:rPr>
      </w:pPr>
    </w:p>
    <w:p w:rsidR="00E62A72" w:rsidRDefault="00300A7F">
      <w:pPr>
        <w:spacing w:before="280" w:after="280" w:line="240" w:lineRule="auto"/>
        <w:jc w:val="both"/>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Соціальні та профілактичні заходи</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 громаді активно реалізовувались програми соціального та профілактичного значення:</w:t>
      </w:r>
    </w:p>
    <w:p w:rsidR="00E62A72" w:rsidRDefault="00300A7F">
      <w:pPr>
        <w:numPr>
          <w:ilvl w:val="0"/>
          <w:numId w:val="46"/>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виконання програми реімбурсації вартості медикаментів </w:t>
      </w:r>
      <w:r>
        <w:rPr>
          <w:rFonts w:ascii="Times New Roman" w:eastAsia="Times New Roman" w:hAnsi="Times New Roman" w:cs="Times New Roman"/>
          <w:sz w:val="24"/>
          <w:szCs w:val="24"/>
        </w:rPr>
        <w:t>(«Доступні ліки») у 25 аптечних закладах громади з 78 місцями відпуску лікарських засобів;</w:t>
      </w:r>
    </w:p>
    <w:p w:rsidR="00E62A72" w:rsidRDefault="00300A7F">
      <w:pPr>
        <w:numPr>
          <w:ilvl w:val="0"/>
          <w:numId w:val="1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місцевих програм охорони здоров’я, зокрема:</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покриття вартості комунальних послуг та енергоносіїв для медичних закладів – 48 294,8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 xml:space="preserve">забезпечення </w:t>
      </w:r>
      <w:r>
        <w:rPr>
          <w:rFonts w:ascii="Times New Roman" w:eastAsia="Times New Roman" w:hAnsi="Times New Roman" w:cs="Times New Roman"/>
          <w:sz w:val="24"/>
          <w:szCs w:val="24"/>
        </w:rPr>
        <w:t>медикаментами ветеранів війни та пільгових категорій – 2 999,9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зубне протезування – 388,9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стоматологічна допомога учасникам АТО та ООС – 160,0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профілактика та лікування стоматологічних захворювань у дітей та окремих доросли</w:t>
      </w:r>
      <w:r>
        <w:rPr>
          <w:rFonts w:ascii="Times New Roman" w:eastAsia="Times New Roman" w:hAnsi="Times New Roman" w:cs="Times New Roman"/>
          <w:sz w:val="24"/>
          <w:szCs w:val="24"/>
        </w:rPr>
        <w:t>х – 470,0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фінансування «Дрогобицького медичного інформаційно-аналітичного центру» – 2 678,6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забезпечення ендопротезами та матеріалами для хворих із ураженням опорно-рухового апарату – 300,0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фінансування військово-лікарської комісії – 1 879,7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розвиток комунальних некомерційних підприємств охорони здоров’я – 6 151,5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розвиток безбар’єрного простору громади – 277,7 тис. грн.;</w:t>
      </w:r>
    </w:p>
    <w:p w:rsidR="00E62A72" w:rsidRDefault="00300A7F">
      <w:pPr>
        <w:numPr>
          <w:ilvl w:val="1"/>
          <w:numId w:val="29"/>
        </w:numPr>
        <w:spacing w:after="280" w:line="240" w:lineRule="auto"/>
        <w:ind w:left="0" w:firstLine="570"/>
        <w:jc w:val="both"/>
      </w:pPr>
      <w:r>
        <w:rPr>
          <w:rFonts w:ascii="Times New Roman" w:eastAsia="Times New Roman" w:hAnsi="Times New Roman" w:cs="Times New Roman"/>
          <w:sz w:val="24"/>
          <w:szCs w:val="24"/>
        </w:rPr>
        <w:t>створення Центру ментального здоров’я на базі КНП</w:t>
      </w:r>
      <w:r>
        <w:rPr>
          <w:rFonts w:ascii="Times New Roman" w:eastAsia="Times New Roman" w:hAnsi="Times New Roman" w:cs="Times New Roman"/>
          <w:sz w:val="24"/>
          <w:szCs w:val="24"/>
        </w:rPr>
        <w:t xml:space="preserve"> «Дрогобицька міська лікарня №1» – 1 247,9 тис. грн.</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Центр ментального здоров’я розпочав роботу у березні 2025 року та надає психосоціальну, психологічну та психіатричну допомогу, в тому числі військовослужбовцям та членам їх сімей.</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Видатки на програми соц</w:t>
      </w:r>
      <w:r>
        <w:rPr>
          <w:rFonts w:ascii="Times New Roman" w:eastAsia="Times New Roman" w:hAnsi="Times New Roman" w:cs="Times New Roman"/>
          <w:sz w:val="24"/>
          <w:szCs w:val="24"/>
        </w:rPr>
        <w:t>іального та профілактичного значення 2023-2026 наведено в таблиці нижче.</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lastRenderedPageBreak/>
        <w:drawing>
          <wp:inline distT="114300" distB="114300" distL="114300" distR="114300">
            <wp:extent cx="6062345" cy="3340100"/>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6062345" cy="3340100"/>
                    </a:xfrm>
                    <a:prstGeom prst="rect">
                      <a:avLst/>
                    </a:prstGeom>
                    <a:ln/>
                  </pic:spPr>
                </pic:pic>
              </a:graphicData>
            </a:graphic>
          </wp:inline>
        </w:drawing>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Кількісні показники виконання програм</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6062345" cy="3683000"/>
            <wp:effectExtent l="0" t="0" r="0" b="0"/>
            <wp:docPr id="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6062345" cy="3683000"/>
                    </a:xfrm>
                    <a:prstGeom prst="rect">
                      <a:avLst/>
                    </a:prstGeom>
                    <a:ln/>
                  </pic:spPr>
                </pic:pic>
              </a:graphicData>
            </a:graphic>
          </wp:inline>
        </w:drawing>
      </w:r>
    </w:p>
    <w:p w:rsidR="00E62A72" w:rsidRDefault="00E62A72">
      <w:pPr>
        <w:pStyle w:val="2"/>
        <w:keepNext w:val="0"/>
        <w:keepLines w:val="0"/>
        <w:spacing w:before="360" w:after="80" w:line="240" w:lineRule="auto"/>
        <w:ind w:firstLine="570"/>
        <w:jc w:val="both"/>
        <w:rPr>
          <w:rFonts w:ascii="Times New Roman" w:eastAsia="Times New Roman" w:hAnsi="Times New Roman" w:cs="Times New Roman"/>
          <w:i/>
          <w:iCs/>
          <w:sz w:val="24"/>
          <w:szCs w:val="24"/>
          <w:u w:val="single"/>
        </w:rPr>
      </w:pPr>
      <w:bookmarkStart w:id="8" w:name="_a9vili80mh2o" w:colFirst="0" w:colLast="0"/>
      <w:bookmarkEnd w:id="8"/>
    </w:p>
    <w:p w:rsidR="00E62A72" w:rsidRDefault="00E62A72">
      <w:pPr>
        <w:pStyle w:val="2"/>
        <w:keepNext w:val="0"/>
        <w:keepLines w:val="0"/>
        <w:spacing w:before="360" w:after="80" w:line="240" w:lineRule="auto"/>
        <w:ind w:firstLine="570"/>
        <w:jc w:val="both"/>
        <w:rPr>
          <w:rFonts w:ascii="Times New Roman" w:eastAsia="Times New Roman" w:hAnsi="Times New Roman" w:cs="Times New Roman"/>
          <w:i/>
          <w:iCs/>
          <w:sz w:val="24"/>
          <w:szCs w:val="24"/>
          <w:u w:val="single"/>
        </w:rPr>
      </w:pPr>
      <w:bookmarkStart w:id="9" w:name="_2qf3am3np4gg" w:colFirst="0" w:colLast="0"/>
      <w:bookmarkEnd w:id="9"/>
    </w:p>
    <w:p w:rsidR="00E62A72" w:rsidRDefault="00300A7F">
      <w:pPr>
        <w:pStyle w:val="3"/>
        <w:spacing w:before="280" w:after="80"/>
        <w:jc w:val="both"/>
        <w:rPr>
          <w:sz w:val="26"/>
          <w:szCs w:val="26"/>
        </w:rPr>
      </w:pPr>
      <w:bookmarkStart w:id="10" w:name="_rj8f4ki35cvo" w:colFirst="0" w:colLast="0"/>
      <w:bookmarkEnd w:id="10"/>
      <w:r>
        <w:rPr>
          <w:sz w:val="26"/>
          <w:szCs w:val="26"/>
        </w:rPr>
        <w:lastRenderedPageBreak/>
        <w:t>Аналітичний висновок (порівняння фактичних видатків 2023–2025рр.)</w:t>
      </w:r>
    </w:p>
    <w:p w:rsidR="00E62A72" w:rsidRDefault="00300A7F">
      <w:pPr>
        <w:pStyle w:val="4"/>
        <w:spacing w:before="240" w:after="40"/>
        <w:ind w:left="1440"/>
        <w:jc w:val="both"/>
        <w:rPr>
          <w:sz w:val="22"/>
          <w:szCs w:val="22"/>
        </w:rPr>
      </w:pPr>
      <w:bookmarkStart w:id="11" w:name="_os0q5n8ihe15" w:colFirst="0" w:colLast="0"/>
      <w:bookmarkEnd w:id="11"/>
      <w:r>
        <w:rPr>
          <w:rFonts w:ascii="Andika" w:eastAsia="Andika" w:hAnsi="Andika" w:cs="Andika"/>
          <w:sz w:val="22"/>
          <w:szCs w:val="22"/>
        </w:rPr>
        <w:t>1</w:t>
      </w:r>
      <w:r>
        <w:rPr>
          <w:rFonts w:ascii="Andika" w:eastAsia="Andika" w:hAnsi="Andika" w:cs="Andika"/>
          <w:sz w:val="22"/>
          <w:szCs w:val="22"/>
        </w:rPr>
        <w:t>️</w:t>
      </w:r>
      <w:r>
        <w:rPr>
          <w:rFonts w:ascii="Andika" w:eastAsia="Andika" w:hAnsi="Andika" w:cs="Andika"/>
          <w:sz w:val="22"/>
          <w:szCs w:val="22"/>
        </w:rPr>
        <w:t>. Пільгове зубопротезування</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376 900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300 000 грн (зменшення на 20%)</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388 930 грн (зростання на 29% до 2024 року)</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після скорочення у 2024 році фінансування відновилось та перевищило рівень 2023 року. Показник має нестабільну динаміку, але з ознакою зростання у 2</w:t>
      </w:r>
      <w:r>
        <w:rPr>
          <w:rFonts w:ascii="Times New Roman" w:eastAsia="Times New Roman" w:hAnsi="Times New Roman" w:cs="Times New Roman"/>
          <w:sz w:val="24"/>
          <w:szCs w:val="24"/>
        </w:rPr>
        <w:t>025 році.</w:t>
      </w:r>
    </w:p>
    <w:tbl>
      <w:tblPr>
        <w:tblStyle w:val="ac"/>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376 900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67</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388 930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84</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після скорочення у 2024 році фінансування відновилось та перевищило рівень 2023 року. Показник має нестабільну динаміку, але з ознакою зростання у 2025 році.</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2743200" cy="2219325"/>
            <wp:effectExtent l="0" t="0" r="0" b="0"/>
            <wp:docPr id="2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2743200" cy="2219325"/>
                    </a:xfrm>
                    <a:prstGeom prst="rect">
                      <a:avLst/>
                    </a:prstGeom>
                    <a:ln/>
                  </pic:spPr>
                </pic:pic>
              </a:graphicData>
            </a:graphic>
          </wp:inline>
        </w:drawing>
      </w:r>
      <w:r>
        <w:rPr>
          <w:rFonts w:ascii="Times New Roman" w:eastAsia="Times New Roman" w:hAnsi="Times New Roman" w:cs="Times New Roman"/>
          <w:noProof/>
          <w:sz w:val="24"/>
          <w:szCs w:val="24"/>
          <w:lang w:val="uk-UA"/>
        </w:rPr>
        <w:drawing>
          <wp:inline distT="114300" distB="114300" distL="114300" distR="114300">
            <wp:extent cx="2952750" cy="2247900"/>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2952750" cy="2247900"/>
                    </a:xfrm>
                    <a:prstGeom prst="rect">
                      <a:avLst/>
                    </a:prstGeom>
                    <a:ln/>
                  </pic:spPr>
                </pic:pic>
              </a:graphicData>
            </a:graphic>
          </wp:inline>
        </w:drawing>
      </w:r>
    </w:p>
    <w:p w:rsidR="00E62A72" w:rsidRDefault="00300A7F">
      <w:pPr>
        <w:pStyle w:val="4"/>
        <w:spacing w:before="240" w:after="40"/>
        <w:ind w:left="1440"/>
        <w:jc w:val="both"/>
        <w:rPr>
          <w:sz w:val="22"/>
          <w:szCs w:val="22"/>
        </w:rPr>
      </w:pPr>
      <w:bookmarkStart w:id="12" w:name="_2wg6vwyc3jp8" w:colFirst="0" w:colLast="0"/>
      <w:bookmarkEnd w:id="12"/>
      <w:r>
        <w:rPr>
          <w:rFonts w:ascii="Andika" w:eastAsia="Andika" w:hAnsi="Andika" w:cs="Andika"/>
          <w:sz w:val="22"/>
          <w:szCs w:val="22"/>
        </w:rPr>
        <w:t>2</w:t>
      </w:r>
      <w:r>
        <w:rPr>
          <w:rFonts w:ascii="Andika" w:eastAsia="Andika" w:hAnsi="Andika" w:cs="Andika"/>
          <w:sz w:val="22"/>
          <w:szCs w:val="22"/>
        </w:rPr>
        <w:t>️</w:t>
      </w:r>
      <w:r>
        <w:rPr>
          <w:rFonts w:ascii="Andika" w:eastAsia="Andika" w:hAnsi="Andika" w:cs="Andika"/>
          <w:sz w:val="22"/>
          <w:szCs w:val="22"/>
        </w:rPr>
        <w:t>. Супровід надання  стоматологічної ортопедичної  допомоги АТО/ООС</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498 500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130 000 грн (різке скорочення –74%)</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160 000 грн (+23% до 2024 року)</w:t>
      </w:r>
    </w:p>
    <w:p w:rsidR="00E62A72" w:rsidRDefault="00E62A72">
      <w:pPr>
        <w:spacing w:before="240" w:after="240" w:line="240" w:lineRule="auto"/>
        <w:ind w:left="1080" w:hanging="360"/>
        <w:jc w:val="both"/>
        <w:rPr>
          <w:rFonts w:ascii="Times New Roman" w:eastAsia="Times New Roman" w:hAnsi="Times New Roman" w:cs="Times New Roman"/>
          <w:sz w:val="24"/>
          <w:szCs w:val="24"/>
        </w:rPr>
      </w:pPr>
    </w:p>
    <w:tbl>
      <w:tblPr>
        <w:tblStyle w:val="ad"/>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498 500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суттєве зниження фінансування у 2024 році та лише часткове відновлення у 2025. Фактичний рівень 2025 року втричі менший за 2023.</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3133725" cy="2276475"/>
            <wp:effectExtent l="0" t="0" r="0" b="0"/>
            <wp:docPr id="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3133725" cy="2276475"/>
                    </a:xfrm>
                    <a:prstGeom prst="rect">
                      <a:avLst/>
                    </a:prstGeom>
                    <a:ln/>
                  </pic:spPr>
                </pic:pic>
              </a:graphicData>
            </a:graphic>
          </wp:inline>
        </w:drawing>
      </w:r>
      <w:r>
        <w:rPr>
          <w:rFonts w:ascii="Times New Roman" w:eastAsia="Times New Roman" w:hAnsi="Times New Roman" w:cs="Times New Roman"/>
          <w:noProof/>
          <w:sz w:val="24"/>
          <w:szCs w:val="24"/>
          <w:lang w:val="uk-UA"/>
        </w:rPr>
        <w:drawing>
          <wp:inline distT="114300" distB="114300" distL="114300" distR="114300">
            <wp:extent cx="2841056" cy="2252183"/>
            <wp:effectExtent l="0" t="0" r="0" b="0"/>
            <wp:docPr id="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2841056" cy="2252183"/>
                    </a:xfrm>
                    <a:prstGeom prst="rect">
                      <a:avLst/>
                    </a:prstGeom>
                    <a:ln/>
                  </pic:spPr>
                </pic:pic>
              </a:graphicData>
            </a:graphic>
          </wp:inline>
        </w:drawing>
      </w:r>
    </w:p>
    <w:p w:rsidR="00E62A72" w:rsidRDefault="00300A7F">
      <w:pPr>
        <w:pStyle w:val="4"/>
        <w:spacing w:before="240" w:after="40"/>
        <w:ind w:left="1440"/>
        <w:jc w:val="both"/>
        <w:rPr>
          <w:sz w:val="22"/>
          <w:szCs w:val="22"/>
        </w:rPr>
      </w:pPr>
      <w:bookmarkStart w:id="13" w:name="_szq2exexztfu" w:colFirst="0" w:colLast="0"/>
      <w:bookmarkEnd w:id="13"/>
      <w:r>
        <w:rPr>
          <w:rFonts w:ascii="Andika" w:eastAsia="Andika" w:hAnsi="Andika" w:cs="Andika"/>
          <w:sz w:val="22"/>
          <w:szCs w:val="22"/>
        </w:rPr>
        <w:t>3</w:t>
      </w:r>
      <w:r>
        <w:rPr>
          <w:rFonts w:ascii="Andika" w:eastAsia="Andika" w:hAnsi="Andika" w:cs="Andika"/>
          <w:sz w:val="22"/>
          <w:szCs w:val="22"/>
        </w:rPr>
        <w:t>️</w:t>
      </w:r>
      <w:r>
        <w:rPr>
          <w:rFonts w:ascii="Andika" w:eastAsia="Andika" w:hAnsi="Andika" w:cs="Andika"/>
          <w:sz w:val="22"/>
          <w:szCs w:val="22"/>
        </w:rPr>
        <w:t>.Медикаменти за пільговими рецептами</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1 769 793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2 299 193 грн (+30%)</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2 999 877 грн (+30% до 2024)</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стабільне та системне зростання фінансування. За два роки приріст становить майже 1,23 млн грн (+69%). Це найбільш динамічна та фінансово ємна програма.</w:t>
      </w:r>
    </w:p>
    <w:tbl>
      <w:tblPr>
        <w:tblStyle w:val="ae"/>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w:t>
            </w:r>
            <w:r>
              <w:rPr>
                <w:rFonts w:ascii="Times New Roman" w:eastAsia="Times New Roman" w:hAnsi="Times New Roman" w:cs="Times New Roman"/>
                <w:sz w:val="24"/>
                <w:szCs w:val="24"/>
              </w:rPr>
              <w:t>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1 769 793</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1766</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2 299 193</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2212</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2 999 877</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2505</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noProof/>
          <w:sz w:val="24"/>
          <w:szCs w:val="24"/>
          <w:lang w:val="uk-UA"/>
        </w:rPr>
        <w:drawing>
          <wp:inline distT="114300" distB="114300" distL="114300" distR="114300">
            <wp:extent cx="2796857" cy="2320223"/>
            <wp:effectExtent l="0" t="0" r="0" b="0"/>
            <wp:docPr id="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4"/>
                    <a:srcRect/>
                    <a:stretch>
                      <a:fillRect/>
                    </a:stretch>
                  </pic:blipFill>
                  <pic:spPr>
                    <a:xfrm>
                      <a:off x="0" y="0"/>
                      <a:ext cx="2796857" cy="2320223"/>
                    </a:xfrm>
                    <a:prstGeom prst="rect">
                      <a:avLst/>
                    </a:prstGeom>
                    <a:ln/>
                  </pic:spPr>
                </pic:pic>
              </a:graphicData>
            </a:graphic>
          </wp:inline>
        </w:drawing>
      </w:r>
      <w:r>
        <w:rPr>
          <w:rFonts w:ascii="Times New Roman" w:eastAsia="Times New Roman" w:hAnsi="Times New Roman" w:cs="Times New Roman"/>
          <w:noProof/>
          <w:sz w:val="24"/>
          <w:szCs w:val="24"/>
          <w:lang w:val="uk-UA"/>
        </w:rPr>
        <w:drawing>
          <wp:inline distT="114300" distB="114300" distL="114300" distR="114300">
            <wp:extent cx="3007828" cy="2358297"/>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3007828" cy="2358297"/>
                    </a:xfrm>
                    <a:prstGeom prst="rect">
                      <a:avLst/>
                    </a:prstGeom>
                    <a:ln/>
                  </pic:spPr>
                </pic:pic>
              </a:graphicData>
            </a:graphic>
          </wp:inline>
        </w:drawing>
      </w:r>
    </w:p>
    <w:p w:rsidR="00E62A72" w:rsidRDefault="00300A7F">
      <w:pPr>
        <w:pStyle w:val="4"/>
        <w:spacing w:before="240" w:after="40"/>
        <w:ind w:left="1440"/>
        <w:jc w:val="both"/>
        <w:rPr>
          <w:sz w:val="22"/>
          <w:szCs w:val="22"/>
        </w:rPr>
      </w:pPr>
      <w:bookmarkStart w:id="14" w:name="_adf8in3imwz7" w:colFirst="0" w:colLast="0"/>
      <w:bookmarkEnd w:id="14"/>
      <w:r>
        <w:rPr>
          <w:rFonts w:ascii="Andika" w:eastAsia="Andika" w:hAnsi="Andika" w:cs="Andika"/>
          <w:sz w:val="22"/>
          <w:szCs w:val="22"/>
        </w:rPr>
        <w:t>4</w:t>
      </w:r>
      <w:r>
        <w:rPr>
          <w:rFonts w:ascii="Andika" w:eastAsia="Andika" w:hAnsi="Andika" w:cs="Andika"/>
          <w:sz w:val="22"/>
          <w:szCs w:val="22"/>
        </w:rPr>
        <w:t>️</w:t>
      </w:r>
      <w:r>
        <w:rPr>
          <w:rFonts w:ascii="Andika" w:eastAsia="Andika" w:hAnsi="Andika" w:cs="Andika"/>
          <w:sz w:val="22"/>
          <w:szCs w:val="22"/>
        </w:rPr>
        <w:t>. Військово-лікарська комісія</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1 864 050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1 879 700 грн</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фінансування має циклічний характер. У 2024 році відсутнє, у 2025 році фактично повертається на рівень 2023 року.</w:t>
      </w:r>
    </w:p>
    <w:tbl>
      <w:tblPr>
        <w:tblStyle w:val="af"/>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ставки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1 864 050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1 879 700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bl>
    <w:p w:rsidR="00E62A72" w:rsidRDefault="00300A7F">
      <w:pPr>
        <w:spacing w:before="240" w:after="240" w:line="240" w:lineRule="auto"/>
        <w:jc w:val="both"/>
        <w:rPr>
          <w:rFonts w:ascii="Times New Roman" w:eastAsia="Times New Roman" w:hAnsi="Times New Roman" w:cs="Times New Roman"/>
          <w:sz w:val="28"/>
          <w:szCs w:val="28"/>
        </w:rPr>
      </w:pPr>
      <w:r>
        <w:rPr>
          <w:rFonts w:ascii="Andika" w:eastAsia="Andika" w:hAnsi="Andika" w:cs="Andika"/>
          <w:sz w:val="28"/>
          <w:szCs w:val="28"/>
        </w:rPr>
        <w:t xml:space="preserve"> 5</w:t>
      </w:r>
      <w:r>
        <w:rPr>
          <w:rFonts w:ascii="Andika" w:eastAsia="Andika" w:hAnsi="Andika" w:cs="Andika"/>
          <w:sz w:val="28"/>
          <w:szCs w:val="28"/>
        </w:rPr>
        <w:t>️</w:t>
      </w:r>
      <w:r>
        <w:rPr>
          <w:rFonts w:ascii="Andika" w:eastAsia="Andika" w:hAnsi="Andika" w:cs="Andika"/>
          <w:sz w:val="28"/>
          <w:szCs w:val="28"/>
        </w:rPr>
        <w:t>.Профілактика та лікування стоматологічних захворювань</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183 400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370 000 грн (+102%)</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470 000 грн (+27%)</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стабільне зростання. За два роки фінансування збільшилось у 2,5 рази.</w:t>
      </w:r>
    </w:p>
    <w:tbl>
      <w:tblPr>
        <w:tblStyle w:val="af0"/>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183 400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370 000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321</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398</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3048000" cy="232410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3048000" cy="2324100"/>
                    </a:xfrm>
                    <a:prstGeom prst="rect">
                      <a:avLst/>
                    </a:prstGeom>
                    <a:ln/>
                  </pic:spPr>
                </pic:pic>
              </a:graphicData>
            </a:graphic>
          </wp:inline>
        </w:drawing>
      </w: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uk-UA"/>
        </w:rPr>
        <w:drawing>
          <wp:inline distT="114300" distB="114300" distL="114300" distR="114300">
            <wp:extent cx="2828925" cy="22479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7"/>
                    <a:srcRect/>
                    <a:stretch>
                      <a:fillRect/>
                    </a:stretch>
                  </pic:blipFill>
                  <pic:spPr>
                    <a:xfrm>
                      <a:off x="0" y="0"/>
                      <a:ext cx="2828925" cy="2247900"/>
                    </a:xfrm>
                    <a:prstGeom prst="rect">
                      <a:avLst/>
                    </a:prstGeom>
                    <a:ln/>
                  </pic:spPr>
                </pic:pic>
              </a:graphicData>
            </a:graphic>
          </wp:inline>
        </w:drawing>
      </w:r>
    </w:p>
    <w:p w:rsidR="00E62A72" w:rsidRDefault="00300A7F">
      <w:pPr>
        <w:pStyle w:val="2"/>
        <w:keepNext w:val="0"/>
        <w:keepLines w:val="0"/>
        <w:spacing w:before="360" w:after="80" w:line="240" w:lineRule="auto"/>
        <w:jc w:val="both"/>
        <w:rPr>
          <w:rFonts w:ascii="Times New Roman" w:eastAsia="Times New Roman" w:hAnsi="Times New Roman" w:cs="Times New Roman"/>
          <w:b/>
          <w:bCs/>
          <w:color w:val="000000"/>
          <w:sz w:val="24"/>
          <w:szCs w:val="24"/>
        </w:rPr>
      </w:pPr>
      <w:bookmarkStart w:id="15" w:name="_e1rdbova8htq" w:colFirst="0" w:colLast="0"/>
      <w:bookmarkEnd w:id="15"/>
      <w:r>
        <w:rPr>
          <w:rFonts w:ascii="Times New Roman" w:eastAsia="Times New Roman" w:hAnsi="Times New Roman" w:cs="Times New Roman"/>
          <w:b/>
          <w:bCs/>
          <w:color w:val="000000"/>
          <w:sz w:val="34"/>
          <w:szCs w:val="34"/>
        </w:rPr>
        <w:t xml:space="preserve">  </w:t>
      </w:r>
      <w:r>
        <w:rPr>
          <w:rFonts w:ascii="Times New Roman" w:eastAsia="Times New Roman" w:hAnsi="Times New Roman" w:cs="Times New Roman"/>
          <w:b/>
          <w:bCs/>
          <w:color w:val="000000"/>
          <w:sz w:val="24"/>
          <w:szCs w:val="24"/>
        </w:rPr>
        <w:t xml:space="preserve">  Ефективність (видатки на 1 одиницю продукту, грн)</w:t>
      </w:r>
    </w:p>
    <w:tbl>
      <w:tblPr>
        <w:tblStyle w:val="af1"/>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20"/>
        <w:gridCol w:w="1680"/>
        <w:gridCol w:w="1650"/>
        <w:gridCol w:w="1695"/>
        <w:gridCol w:w="1380"/>
        <w:gridCol w:w="1410"/>
      </w:tblGrid>
      <w:tr w:rsidR="00E62A72">
        <w:trPr>
          <w:trHeight w:val="870"/>
        </w:trPr>
        <w:tc>
          <w:tcPr>
            <w:tcW w:w="102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Рік</w:t>
            </w:r>
          </w:p>
        </w:tc>
        <w:tc>
          <w:tcPr>
            <w:tcW w:w="168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Пільгове протезування</w:t>
            </w:r>
          </w:p>
        </w:tc>
        <w:tc>
          <w:tcPr>
            <w:tcW w:w="165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Ортопедичне лікування</w:t>
            </w:r>
          </w:p>
        </w:tc>
        <w:tc>
          <w:tcPr>
            <w:tcW w:w="169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Медикаменти</w:t>
            </w:r>
          </w:p>
        </w:tc>
        <w:tc>
          <w:tcPr>
            <w:tcW w:w="138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ВЛК</w:t>
            </w:r>
          </w:p>
        </w:tc>
        <w:tc>
          <w:tcPr>
            <w:tcW w:w="141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Лікування дітей та дорослих</w:t>
            </w:r>
          </w:p>
        </w:tc>
      </w:tr>
      <w:tr w:rsidR="00E62A72">
        <w:trPr>
          <w:trHeight w:val="599"/>
        </w:trPr>
        <w:tc>
          <w:tcPr>
            <w:tcW w:w="102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16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8019.15</w:t>
            </w:r>
          </w:p>
        </w:tc>
        <w:tc>
          <w:tcPr>
            <w:tcW w:w="165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13847.22</w:t>
            </w:r>
          </w:p>
        </w:tc>
        <w:tc>
          <w:tcPr>
            <w:tcW w:w="16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1002.15</w:t>
            </w:r>
          </w:p>
        </w:tc>
        <w:tc>
          <w:tcPr>
            <w:tcW w:w="13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169459.13</w:t>
            </w:r>
          </w:p>
        </w:tc>
        <w:tc>
          <w:tcPr>
            <w:tcW w:w="141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733.6</w:t>
            </w:r>
          </w:p>
        </w:tc>
      </w:tr>
      <w:tr w:rsidR="00E62A72">
        <w:trPr>
          <w:trHeight w:val="585"/>
        </w:trPr>
        <w:tc>
          <w:tcPr>
            <w:tcW w:w="102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16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4477.61</w:t>
            </w:r>
          </w:p>
        </w:tc>
        <w:tc>
          <w:tcPr>
            <w:tcW w:w="165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6842.11</w:t>
            </w:r>
          </w:p>
        </w:tc>
        <w:tc>
          <w:tcPr>
            <w:tcW w:w="16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1039.42</w:t>
            </w:r>
          </w:p>
        </w:tc>
        <w:tc>
          <w:tcPr>
            <w:tcW w:w="13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 діяла програма</w:t>
            </w:r>
          </w:p>
        </w:tc>
        <w:tc>
          <w:tcPr>
            <w:tcW w:w="141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1152.65</w:t>
            </w:r>
          </w:p>
        </w:tc>
      </w:tr>
      <w:tr w:rsidR="00E62A72">
        <w:trPr>
          <w:trHeight w:val="300"/>
        </w:trPr>
        <w:tc>
          <w:tcPr>
            <w:tcW w:w="102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16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4630.12</w:t>
            </w:r>
          </w:p>
        </w:tc>
        <w:tc>
          <w:tcPr>
            <w:tcW w:w="165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5714.29</w:t>
            </w:r>
          </w:p>
        </w:tc>
        <w:tc>
          <w:tcPr>
            <w:tcW w:w="16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1197.56</w:t>
            </w:r>
          </w:p>
        </w:tc>
        <w:tc>
          <w:tcPr>
            <w:tcW w:w="13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170881.82</w:t>
            </w:r>
          </w:p>
        </w:tc>
        <w:tc>
          <w:tcPr>
            <w:tcW w:w="141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1180.9</w:t>
            </w:r>
          </w:p>
        </w:tc>
      </w:tr>
    </w:tbl>
    <w:p w:rsidR="00E62A72" w:rsidRDefault="00300A7F">
      <w:pPr>
        <w:pStyle w:val="2"/>
        <w:keepNext w:val="0"/>
        <w:keepLines w:val="0"/>
        <w:spacing w:before="360" w:after="80" w:line="240" w:lineRule="auto"/>
        <w:ind w:firstLine="570"/>
        <w:jc w:val="both"/>
        <w:rPr>
          <w:rFonts w:ascii="Times New Roman" w:eastAsia="Times New Roman" w:hAnsi="Times New Roman" w:cs="Times New Roman"/>
          <w:i/>
          <w:iCs/>
          <w:sz w:val="24"/>
          <w:szCs w:val="24"/>
          <w:u w:val="single"/>
        </w:rPr>
      </w:pPr>
      <w:bookmarkStart w:id="16" w:name="_r49ckqwmwh1i" w:colFirst="0" w:colLast="0"/>
      <w:bookmarkEnd w:id="16"/>
      <w:r>
        <w:rPr>
          <w:rFonts w:ascii="Times New Roman" w:eastAsia="Times New Roman" w:hAnsi="Times New Roman" w:cs="Times New Roman"/>
          <w:i/>
          <w:iCs/>
          <w:sz w:val="24"/>
          <w:szCs w:val="24"/>
          <w:u w:val="single"/>
        </w:rPr>
        <w:t>Ключові досягнення 2025 року</w:t>
      </w:r>
    </w:p>
    <w:p w:rsidR="00E62A72" w:rsidRDefault="00300A7F">
      <w:pPr>
        <w:numPr>
          <w:ilvl w:val="0"/>
          <w:numId w:val="14"/>
        </w:numPr>
        <w:spacing w:before="28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реабілітаційне відділення КНП «Дрогобицька міська лікарня №1» обладнане сучасним устаткуванням в рамках грантового проекту уряду Японії («Кусаноне») на суму 2,5 млн грн.;</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створено «Простір турботи про ветерана» для комплексної підтримки військовослужбовців</w:t>
      </w:r>
      <w:r>
        <w:rPr>
          <w:rFonts w:ascii="Times New Roman" w:eastAsia="Times New Roman" w:hAnsi="Times New Roman" w:cs="Times New Roman"/>
          <w:sz w:val="24"/>
          <w:szCs w:val="24"/>
        </w:rPr>
        <w:t>;</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запроваджено відділ сервісу та кол-центр лікарні для поліпшення комунікації з пацієнтами;</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відкрито стаціонарне реабілітаційне відділення на 20 ліжок у КНП «Стебницька міська лікарня»;</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реалізовано програму «Дрогобич – метрополія здоров’я» з виїзним обслуг</w:t>
      </w:r>
      <w:r>
        <w:rPr>
          <w:rFonts w:ascii="Times New Roman" w:eastAsia="Times New Roman" w:hAnsi="Times New Roman" w:cs="Times New Roman"/>
          <w:sz w:val="24"/>
          <w:szCs w:val="24"/>
        </w:rPr>
        <w:t>овуванням населення сільських населених пунктів (обстежено 782 мешканців, виїзди вузьких спеціалістів – 371 пацієнт);</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завершено монтаж та налаштування апарату МРТ у КНП «Дрогобицька міська лікарня №1»;</w:t>
      </w:r>
    </w:p>
    <w:p w:rsidR="00E62A72" w:rsidRDefault="00300A7F">
      <w:pPr>
        <w:numPr>
          <w:ilvl w:val="0"/>
          <w:numId w:val="14"/>
        </w:numPr>
        <w:spacing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реорганізацію КНП «Дрогобицька міська лікарня №3» шляхом приєднання до КНП «Дрогобицька міська лікарня №1».</w:t>
      </w:r>
    </w:p>
    <w:p w:rsidR="00E62A72" w:rsidRDefault="00300A7F">
      <w:pPr>
        <w:spacing w:after="0" w:line="240" w:lineRule="auto"/>
        <w:ind w:firstLine="566"/>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numPr>
          <w:ilvl w:val="0"/>
          <w:numId w:val="16"/>
        </w:numPr>
        <w:spacing w:before="28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комунальних закладів охорони здоров’я ресурсами та енергоносіями – 63 046,6 тис. г</w:t>
      </w:r>
      <w:r>
        <w:rPr>
          <w:rFonts w:ascii="Times New Roman" w:eastAsia="Times New Roman" w:hAnsi="Times New Roman" w:cs="Times New Roman"/>
          <w:sz w:val="24"/>
          <w:szCs w:val="24"/>
        </w:rPr>
        <w:t>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ветеранів війни та пільгових категорій медикаментами – 8 904,2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зубне протезування – 475,0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профілактика та лікування стоматологічних захворювань – 475,0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фінансування «Дрогобицького медичного інформаційно-ан</w:t>
      </w:r>
      <w:r>
        <w:rPr>
          <w:rFonts w:ascii="Times New Roman" w:eastAsia="Times New Roman" w:hAnsi="Times New Roman" w:cs="Times New Roman"/>
          <w:sz w:val="24"/>
          <w:szCs w:val="24"/>
        </w:rPr>
        <w:t>алітичного центру» – 1 000,0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програми «Дрогобич – метрополія здоров’я» – 300,0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ендопротезами та матеріалами для пацієнтів із ураженням опорно-рухового апарату – 450,0 тис. грн.;</w:t>
      </w:r>
    </w:p>
    <w:p w:rsidR="00E62A72" w:rsidRDefault="00300A7F">
      <w:pPr>
        <w:numPr>
          <w:ilvl w:val="0"/>
          <w:numId w:val="16"/>
        </w:numPr>
        <w:spacing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захисних споруд цивільного захисту та споруд подвійного призначення КНП «Дрогобицька міська лікарня №1» – 9 300,0 тис. грн.</w:t>
      </w:r>
    </w:p>
    <w:p w:rsidR="00E62A72" w:rsidRDefault="00E62A72">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E62A72" w:rsidRDefault="00300A7F">
      <w:pPr>
        <w:tabs>
          <w:tab w:val="left" w:pos="540"/>
        </w:tabs>
        <w:spacing w:after="0" w:line="240" w:lineRule="auto"/>
        <w:ind w:right="-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Культура, спорт і туризм.</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Охорона культурної спадщини</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Дрогобицькій міській територіальній громаді станом на 2025 рік нараховується 5 пам’яток археології, 186 пам’яток архітектури та містобудування (з них 10 національного значення, у тому числі церква Святого Юра і дзвіниця – об’єкт Всесвітньої спадщини ЮНЕС</w:t>
      </w:r>
      <w:r>
        <w:rPr>
          <w:rFonts w:ascii="Times New Roman" w:eastAsia="Times New Roman" w:hAnsi="Times New Roman" w:cs="Times New Roman"/>
          <w:sz w:val="24"/>
          <w:szCs w:val="24"/>
        </w:rPr>
        <w:t>КО), 24 пам’ятки історії, 11 – монументального мистецтва та 3 – садово-паркового мистецтва.</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для реалізації програми «Охорона та збереження культурної спадщини Дрогобицької міської територіальної громади на 2021–2025 роки» виділено 300 тис. грн.</w:t>
      </w:r>
      <w:r>
        <w:rPr>
          <w:rFonts w:ascii="Times New Roman" w:eastAsia="Times New Roman" w:hAnsi="Times New Roman" w:cs="Times New Roman"/>
          <w:sz w:val="24"/>
          <w:szCs w:val="24"/>
        </w:rPr>
        <w:t xml:space="preserve"> Виготовлено пам’яткоохоронну документацію на 10 пам’яток архітектури та 1 об’єкт інших категорій (Церква св. Апостолів Петра і Павла). Проведено постійний моніторинг 257 об’єктів культурної спадщини, включно з фотофіксацією та складанням інформаційних дов</w:t>
      </w:r>
      <w:r>
        <w:rPr>
          <w:rFonts w:ascii="Times New Roman" w:eastAsia="Times New Roman" w:hAnsi="Times New Roman" w:cs="Times New Roman"/>
          <w:sz w:val="24"/>
          <w:szCs w:val="24"/>
        </w:rPr>
        <w:t>ідок.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Здійснено укладення охоронних договорів, отримано висновки щодо проектів містобудівних, архітектурних та ландшафтних робіт на пам’ятках місцевого значення. Також встановлено меморіальні таблиці знаним дрогобичанам та переміщено пам’ятки історії з пуб</w:t>
      </w:r>
      <w:r>
        <w:rPr>
          <w:rFonts w:ascii="Times New Roman" w:eastAsia="Times New Roman" w:hAnsi="Times New Roman" w:cs="Times New Roman"/>
          <w:sz w:val="24"/>
          <w:szCs w:val="24"/>
        </w:rPr>
        <w:t>лічного простору на місцеві кладовища.</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Підготовлено туристичні та історичні довідки, напрацьовано першочергові заходи з проведення ремонтно-реставраційних робіт у костелі Святого Варфоломія. Виготовлено буклети-пам’ятки «Ваш дім – пам’ятка архітектури: пор</w:t>
      </w:r>
      <w:r>
        <w:rPr>
          <w:rFonts w:ascii="Times New Roman" w:eastAsia="Times New Roman" w:hAnsi="Times New Roman" w:cs="Times New Roman"/>
          <w:sz w:val="24"/>
          <w:szCs w:val="24"/>
        </w:rPr>
        <w:t>ади та рекомендації» для мешканців громади.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виготовлення пам’яткоохоронної документації, реставраційно-ремонтні роботи, внесення об’єктів до Державного реєстру нерухомих пам’яток, укладення охоронних договорів ч</w:t>
      </w:r>
      <w:r>
        <w:rPr>
          <w:rFonts w:ascii="Times New Roman" w:eastAsia="Times New Roman" w:hAnsi="Times New Roman" w:cs="Times New Roman"/>
          <w:sz w:val="24"/>
          <w:szCs w:val="24"/>
        </w:rPr>
        <w:t>ерез «Дія. Центр», ознакування пам’яток та увіковічення відомих особистостей.</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Туризм та промоція культурної спадщини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Відділ туризму, промоцій та креативних індустрій у 2025 році здійснював комплексну діяльність із розвитку туристичної сфери, популяризації </w:t>
      </w:r>
      <w:r>
        <w:rPr>
          <w:rFonts w:ascii="Times New Roman" w:eastAsia="Times New Roman" w:hAnsi="Times New Roman" w:cs="Times New Roman"/>
          <w:sz w:val="24"/>
          <w:szCs w:val="24"/>
        </w:rPr>
        <w:t>історико-культурної спадщини та підвищення впізнаваності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Було проведено культурно-туристичні заходи: туристичні вікторини, краєзнавчі екскурсії, ярмарки народних майстрів та крафтовиків, відкриття туристичного сезону, різдвяні святкування. Розробл</w:t>
      </w:r>
      <w:r>
        <w:rPr>
          <w:rFonts w:ascii="Times New Roman" w:eastAsia="Times New Roman" w:hAnsi="Times New Roman" w:cs="Times New Roman"/>
          <w:sz w:val="24"/>
          <w:szCs w:val="24"/>
        </w:rPr>
        <w:t>ено пізнавальні квести та екскурсії для дітей та молоді, серед яких «Літературний Дрогобич» та «Знайди резиденцію Святого Миколая».</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рамках фестивалів «Дрогобич-934FM», «Лемківська ватра», «Етнічний віночок Львівщини» та інших організовано ярмарки, вистав</w:t>
      </w:r>
      <w:r>
        <w:rPr>
          <w:rFonts w:ascii="Times New Roman" w:eastAsia="Times New Roman" w:hAnsi="Times New Roman" w:cs="Times New Roman"/>
          <w:sz w:val="24"/>
          <w:szCs w:val="24"/>
        </w:rPr>
        <w:t>ки та майстер-класи. Зібрано 189 234 грн на підтримку Збройних Сил України через креативні ініціативи.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Розвивалася туристична інфраструктура: встановлено тактильну мініскульптуру церкви Святого Юра, облаштовано площу та пандус для безбар’єрності. Церкву Св</w:t>
      </w:r>
      <w:r>
        <w:rPr>
          <w:rFonts w:ascii="Times New Roman" w:eastAsia="Times New Roman" w:hAnsi="Times New Roman" w:cs="Times New Roman"/>
          <w:sz w:val="24"/>
          <w:szCs w:val="24"/>
        </w:rPr>
        <w:t>ятого Юра та Дрогобицьку солеварню включено до туристичного путівника «Львівщина. 25 туристичних магнітів». Також розвивався гастрономічний туризм через формування гастрокарти закладів громади.</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Музей «Дрогобиччина»</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Музей «Дрогобиччина» увійшов у ТОП-3 локації Львівщини за відвідуваністю (52 915 осіб у 2025 р.). Проведено 904 екскурсії, 29 виставок, 44 майстер-класи та 31 концерт. Музейний фонд поповнився 470 новими надходженнями, оцифровано понад 3 500 одиниць збереж</w:t>
      </w:r>
      <w:r>
        <w:rPr>
          <w:rFonts w:ascii="Times New Roman" w:eastAsia="Times New Roman" w:hAnsi="Times New Roman" w:cs="Times New Roman"/>
          <w:sz w:val="24"/>
          <w:szCs w:val="24"/>
        </w:rPr>
        <w:t>ення.</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Відділи музею активно працювали над тематичними виставками, інтерактивними квестами та майстер-класами, виданням буклетів і книг, організацією зустрічей із громадськими діячами та героями, а також розвитком освітніх програм для дітей та військовослуж</w:t>
      </w:r>
      <w:r>
        <w:rPr>
          <w:rFonts w:ascii="Times New Roman" w:eastAsia="Times New Roman" w:hAnsi="Times New Roman" w:cs="Times New Roman"/>
          <w:sz w:val="24"/>
          <w:szCs w:val="24"/>
        </w:rPr>
        <w:t>бовців.</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капітальні та поточні ремонти у церкві Святого Юра, музейних відділах та народних домах громади. Реалізовано мультимедійні проєкти та промоційні активності у соціальних мережах.</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Пріоритети на 2026 рік включають завершення експозиції «Дрог</w:t>
      </w:r>
      <w:r>
        <w:rPr>
          <w:rFonts w:ascii="Times New Roman" w:eastAsia="Times New Roman" w:hAnsi="Times New Roman" w:cs="Times New Roman"/>
          <w:sz w:val="24"/>
          <w:szCs w:val="24"/>
        </w:rPr>
        <w:t>обич Івана Франка», реставрацію Палацу мистецтв та церкви Святого Юра, видання книг, організацію наукових конференцій і урочистих академій, а також розвиток туристичного та культурного потенціалу громади.</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Діяльність клубних установ та бібліотек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w:t>
      </w:r>
      <w:r>
        <w:rPr>
          <w:rFonts w:ascii="Times New Roman" w:eastAsia="Times New Roman" w:hAnsi="Times New Roman" w:cs="Times New Roman"/>
          <w:sz w:val="24"/>
          <w:szCs w:val="24"/>
        </w:rPr>
        <w:t xml:space="preserve"> клубні установи громади провели 1 380 культурно-мистецьких заходів, а бібліотеки – 1 778 просвітницьких заходів, включно з 384 мультимедійними проектами. Відновлено гурткову мережу, проведено 245 майстер-класів і 145 онлайн-заходів.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Особлива увага приділя</w:t>
      </w:r>
      <w:r>
        <w:rPr>
          <w:rFonts w:ascii="Times New Roman" w:eastAsia="Times New Roman" w:hAnsi="Times New Roman" w:cs="Times New Roman"/>
          <w:sz w:val="24"/>
          <w:szCs w:val="24"/>
        </w:rPr>
        <w:t>ється організації дозвілля для дітей та підлітків під час літніх канікул (122 заходи, близько 3 000 учасників) та національно-патріотичному вихованню через співпрацю зі Станицею Дрогобич Пласту НСОУ.</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Матеріально-технічна база та проєкти розвитку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w:t>
      </w:r>
      <w:r>
        <w:rPr>
          <w:rFonts w:ascii="Times New Roman" w:eastAsia="Times New Roman" w:hAnsi="Times New Roman" w:cs="Times New Roman"/>
          <w:sz w:val="24"/>
          <w:szCs w:val="24"/>
        </w:rPr>
        <w:t>і проведено ремонти та модернізацію закладів культури громади: капітальні ремонти дахів, систем опалення, фасадів, оновлення бібліотек і актових залів, придбання театральних крісел, звукової апаратури та сценічних костюмів.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Реалізовано низку проєктів: ство</w:t>
      </w:r>
      <w:r>
        <w:rPr>
          <w:rFonts w:ascii="Times New Roman" w:eastAsia="Times New Roman" w:hAnsi="Times New Roman" w:cs="Times New Roman"/>
          <w:sz w:val="24"/>
          <w:szCs w:val="24"/>
        </w:rPr>
        <w:t>рення сучасних Центрів культурних послуг у Стебнику та мікрорайоні Солець, облаштування музеїв у дзвіницях та бібліотеках, організація куточків здоров’я та відкритих бібліотек, підтримка традиційного національного одягу.</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Партнерство та професійний розвиток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Налагоджено співпрацю з громадськими та міжнародними організаціями, бізнесом, фондами та культурними установами. Організовано навчальні семінари та консультації для працівників клубних установ та бібліотек, проведено атестацію аматорських колективів та ме</w:t>
      </w:r>
      <w:r>
        <w:rPr>
          <w:rFonts w:ascii="Times New Roman" w:eastAsia="Times New Roman" w:hAnsi="Times New Roman" w:cs="Times New Roman"/>
          <w:sz w:val="24"/>
          <w:szCs w:val="24"/>
        </w:rPr>
        <w:t>тодичний супровід керівників закладів культури.</w:t>
      </w:r>
    </w:p>
    <w:p w:rsidR="00E62A72" w:rsidRDefault="00300A7F">
      <w:pPr>
        <w:spacing w:after="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реставраційно-ремонтні роботи та завершення експозицій у музеях.</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впровадження нових моделей функціонування закладів культури.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підвищення якості та доступності </w:t>
      </w:r>
      <w:r>
        <w:rPr>
          <w:rFonts w:ascii="Times New Roman" w:eastAsia="Times New Roman" w:hAnsi="Times New Roman" w:cs="Times New Roman"/>
          <w:sz w:val="24"/>
          <w:szCs w:val="24"/>
        </w:rPr>
        <w:t>культурних послуг, розвиток креативних індустрій.</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популяризація культурної спадщини та інтеграція у туристичне життя громади.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технологічна модернізація матеріально-технічної бази закладів культури.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залучення грантових та партнерських ресурсів.</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розр</w:t>
      </w:r>
      <w:r>
        <w:rPr>
          <w:rFonts w:ascii="Times New Roman" w:eastAsia="Times New Roman" w:hAnsi="Times New Roman" w:cs="Times New Roman"/>
          <w:sz w:val="24"/>
          <w:szCs w:val="24"/>
        </w:rPr>
        <w:t>обка нових туристичних продуктів та розвиток подієвого, пізнавального, історичного та гастрономічного туризму.</w:t>
      </w:r>
    </w:p>
    <w:p w:rsidR="00E62A72" w:rsidRDefault="00E62A72">
      <w:pPr>
        <w:spacing w:after="0" w:line="240" w:lineRule="auto"/>
        <w:jc w:val="both"/>
        <w:rPr>
          <w:rFonts w:ascii="Times New Roman" w:eastAsia="Times New Roman" w:hAnsi="Times New Roman" w:cs="Times New Roman"/>
          <w:sz w:val="28"/>
          <w:szCs w:val="28"/>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КЗ «Дрогобицький культурно-освітній центр імені Івана Франка» та Молодіжний центр „Під КОЦом:</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Комунальний заклад «Дрогобицький культурно-освітні</w:t>
      </w:r>
      <w:r>
        <w:rPr>
          <w:rFonts w:ascii="Times New Roman" w:eastAsia="Times New Roman" w:hAnsi="Times New Roman" w:cs="Times New Roman"/>
          <w:sz w:val="24"/>
          <w:szCs w:val="24"/>
        </w:rPr>
        <w:t xml:space="preserve">й центр імені Івана Франка» (КЗ «ДКОЦ») та Молодіжний центр „Під КОЦом” активно працюють над розвитком молоді Дрогобицької громади, пропонуючи освітні, культурні та творчі програми, спрямовані на </w:t>
      </w:r>
      <w:r>
        <w:rPr>
          <w:rFonts w:ascii="Times New Roman" w:eastAsia="Times New Roman" w:hAnsi="Times New Roman" w:cs="Times New Roman"/>
          <w:sz w:val="24"/>
          <w:szCs w:val="24"/>
        </w:rPr>
        <w:lastRenderedPageBreak/>
        <w:t xml:space="preserve">всебічний розвиток підростаючого покоління. Основні напрями </w:t>
      </w:r>
      <w:r>
        <w:rPr>
          <w:rFonts w:ascii="Times New Roman" w:eastAsia="Times New Roman" w:hAnsi="Times New Roman" w:cs="Times New Roman"/>
          <w:sz w:val="24"/>
          <w:szCs w:val="24"/>
        </w:rPr>
        <w:t>діяльності закладів охоплюють громадянську освіту, патріотичне виховання та розвиток творчого потенціалу молоді.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формування громадянської освіченості молоді КЗ «ДКОЦ» та Молодіжний центр проводять численні семінари, лекції та тренінги. Завдяки цьому мо</w:t>
      </w:r>
      <w:r>
        <w:rPr>
          <w:rFonts w:ascii="Times New Roman" w:eastAsia="Times New Roman" w:hAnsi="Times New Roman" w:cs="Times New Roman"/>
          <w:sz w:val="24"/>
          <w:szCs w:val="24"/>
        </w:rPr>
        <w:t>лодь отримує знання та навички щодо активної участі в житті громади, розвитку лідерських компетенцій та соціальної відповідальності.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Особлива увага приділяється патріотичному вихованню. Молодь долучається до соціально-мистецьких проєктів для дітей родин за</w:t>
      </w:r>
      <w:r>
        <w:rPr>
          <w:rFonts w:ascii="Times New Roman" w:eastAsia="Times New Roman" w:hAnsi="Times New Roman" w:cs="Times New Roman"/>
          <w:sz w:val="24"/>
          <w:szCs w:val="24"/>
        </w:rPr>
        <w:t>хисників, зустрічей з ветеранами, історичних лекцій і семінарів, а також екскурсій визначними місцями нашого краю та України. Це допомагає формувати глибоке усвідомлення історії та національної ідентичності.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надають молоді можливість реалізовувати свій творчий потенціал через майстер-класи, участь у благодійних ярмарках, кіноклуби, клуби настільних ігор, клуб англійської мови та літературний клуб. Також організовуються зустрічі з психологом та неформал</w:t>
      </w:r>
      <w:r>
        <w:rPr>
          <w:rFonts w:ascii="Times New Roman" w:eastAsia="Times New Roman" w:hAnsi="Times New Roman" w:cs="Times New Roman"/>
          <w:sz w:val="24"/>
          <w:szCs w:val="24"/>
        </w:rPr>
        <w:t>ьні освітні заходи, що сприяють особистісному та професійному розвитку.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Протягом року КЗ «ДКОЦ» та Молодіжний центр „Під КОЦом” провели понад 340 заходів, серед яких:</w:t>
      </w:r>
    </w:p>
    <w:p w:rsidR="00E62A72" w:rsidRDefault="00300A7F">
      <w:pPr>
        <w:spacing w:before="28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Презентації, тренінги, літературні зустрічі та майстер-класи;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Пізнавальні екскурсії, кіно</w:t>
      </w:r>
      <w:r>
        <w:rPr>
          <w:rFonts w:ascii="Times New Roman" w:eastAsia="Times New Roman" w:hAnsi="Times New Roman" w:cs="Times New Roman"/>
          <w:sz w:val="24"/>
          <w:szCs w:val="24"/>
        </w:rPr>
        <w:t>клуби та мовні клуби;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міських, обласних, всеукраїнських та міжнародних заходах;</w:t>
      </w:r>
    </w:p>
    <w:p w:rsidR="00E62A72" w:rsidRDefault="00300A7F">
      <w:pPr>
        <w:spacing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Благодійні ярмарки на підтримку ЗСУ та соціальні проєкти для внутрішньо переміщених осіб.</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знакових подій:</w:t>
      </w:r>
    </w:p>
    <w:p w:rsidR="00E62A72" w:rsidRDefault="00300A7F">
      <w:pPr>
        <w:spacing w:before="28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Вечір пам’яті «Мова – зброя», присвячений Ірині Фаріон;</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Благодійний ярмарок «Дрогобицький Крам»;</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Театральні вистави театральної арт-студії «Жу Тем»;</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Майстер-класи зі створення декоративних та різдвяних гіпсових фігур;</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Онлайн-зустрічі та обмін досвідом з молоддю з інших міст України та Словенії;</w:t>
      </w:r>
    </w:p>
    <w:p w:rsidR="00E62A72" w:rsidRDefault="00300A7F">
      <w:pPr>
        <w:spacing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Молоді</w:t>
      </w:r>
      <w:r>
        <w:rPr>
          <w:rFonts w:ascii="Times New Roman" w:eastAsia="Times New Roman" w:hAnsi="Times New Roman" w:cs="Times New Roman"/>
          <w:sz w:val="24"/>
          <w:szCs w:val="24"/>
        </w:rPr>
        <w:t>жному форумі «ПУЛЬС Львівщини» та в інтелектуальній грі «DROGAME».</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Щотижня у закладі проходять постійні заходи для молоді: творчі майстер-класи (вівторок та четвер), літературний клуб (п’ятниця), ресурсна група з психологом та кіноклуб «Море вражень» (субо</w:t>
      </w:r>
      <w:r>
        <w:rPr>
          <w:rFonts w:ascii="Times New Roman" w:eastAsia="Times New Roman" w:hAnsi="Times New Roman" w:cs="Times New Roman"/>
          <w:sz w:val="24"/>
          <w:szCs w:val="24"/>
        </w:rPr>
        <w:t>та), а також клуб англійської мови “Speaking Club” (неділя). Молодь також активно грає у настільні ігри, співає караоке та долучається до заходів Молодіжної ГО «Грифон».</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2025 рік організовано:</w:t>
      </w:r>
    </w:p>
    <w:p w:rsidR="00E62A72" w:rsidRDefault="00300A7F">
      <w:pPr>
        <w:numPr>
          <w:ilvl w:val="0"/>
          <w:numId w:val="52"/>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63 майстер-класи, 61 літературну зустріч, 91 заняття з актор</w:t>
      </w:r>
      <w:r>
        <w:rPr>
          <w:rFonts w:ascii="Times New Roman" w:eastAsia="Times New Roman" w:hAnsi="Times New Roman" w:cs="Times New Roman"/>
          <w:sz w:val="24"/>
          <w:szCs w:val="24"/>
        </w:rPr>
        <w:t>ської майстерності, 14 занять мовного клубу, 55 кіноклубів та 18 клубів настільних ігор;</w:t>
      </w:r>
    </w:p>
    <w:p w:rsidR="00E62A72" w:rsidRDefault="00300A7F">
      <w:pPr>
        <w:numPr>
          <w:ilvl w:val="0"/>
          <w:numId w:val="52"/>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343 заходи, у яких взяли участь 3 177 осіб, з них 278 – внутрішньо переміщені особи.</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співпрацюють з численними партнерами, серед яких: Державний історико-культ</w:t>
      </w:r>
      <w:r>
        <w:rPr>
          <w:rFonts w:ascii="Times New Roman" w:eastAsia="Times New Roman" w:hAnsi="Times New Roman" w:cs="Times New Roman"/>
          <w:sz w:val="24"/>
          <w:szCs w:val="24"/>
        </w:rPr>
        <w:t>урний заповідник «Нагуєвичі», Центр українсько-австрійської співпраці, БФ «Карітас СДЄ УГКЦ», Донецький національний технічний університет, Львівський обласний молодіжний центр, а також низка шкіл та ліцеїв Дрогобича.</w:t>
      </w:r>
    </w:p>
    <w:p w:rsidR="00E62A72" w:rsidRDefault="00300A7F">
      <w:pPr>
        <w:spacing w:after="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w:t>
      </w:r>
      <w:r>
        <w:rPr>
          <w:rFonts w:ascii="Times New Roman" w:eastAsia="Times New Roman" w:hAnsi="Times New Roman" w:cs="Times New Roman"/>
          <w:b/>
          <w:bCs/>
          <w:i/>
          <w:iCs/>
          <w:sz w:val="24"/>
          <w:szCs w:val="24"/>
        </w:rPr>
        <w:t xml:space="preserve">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пріоритетів на 2026 рік – активна участь у загальноміських заходах, проведення благодійних ярмарків, тренінгів та тематичних лекцій, майстер-класів, екскурсій, мовного клубу та організація дозвілля молоді.</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КЗ «Дрогобицький культурно-освітній центр імені Івана Франка» та Молодіжний центр „Під КОЦом” продовжують залишатися центрами розвитку, освіти та творчості для молоді, сприяючи формуванню активної, освіченої та патріотично налаштованої громади.</w:t>
      </w:r>
    </w:p>
    <w:p w:rsidR="00E62A72" w:rsidRDefault="00E62A72">
      <w:pPr>
        <w:pBdr>
          <w:top w:val="nil"/>
          <w:left w:val="nil"/>
          <w:bottom w:val="nil"/>
          <w:right w:val="nil"/>
          <w:between w:val="nil"/>
        </w:pBdr>
        <w:spacing w:after="0" w:line="240" w:lineRule="auto"/>
        <w:ind w:left="440" w:firstLine="567"/>
        <w:jc w:val="both"/>
        <w:rPr>
          <w:rFonts w:ascii="Times New Roman" w:eastAsia="Times New Roman" w:hAnsi="Times New Roman" w:cs="Times New Roman"/>
          <w:color w:val="000000"/>
          <w:sz w:val="24"/>
          <w:szCs w:val="24"/>
        </w:rPr>
      </w:pP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Фізична ку</w:t>
      </w:r>
      <w:r>
        <w:rPr>
          <w:rFonts w:ascii="Times New Roman" w:eastAsia="Times New Roman" w:hAnsi="Times New Roman" w:cs="Times New Roman"/>
          <w:b/>
          <w:bCs/>
          <w:sz w:val="24"/>
          <w:szCs w:val="24"/>
        </w:rPr>
        <w:t>льтура та спорт.</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відділ з питань фізичної культури та спорту Дрогобицької міської територіальної громади активно працював над розвитком спортивного руху та залученням населення до здорового способу життя. Протягом року збірні команди громади вз</w:t>
      </w:r>
      <w:r>
        <w:rPr>
          <w:rFonts w:ascii="Times New Roman" w:eastAsia="Times New Roman" w:hAnsi="Times New Roman" w:cs="Times New Roman"/>
          <w:sz w:val="24"/>
          <w:szCs w:val="24"/>
        </w:rPr>
        <w:t>яли участь у 5 змаганнях всеукраїнського рівня та 17 обласного рівня. Для підготовки спортсменів до змагань різного рангу проведено 9 навчально-тренувальних зборів. Спільно зі спортивними організаціями організовано та проведено 46 спортивних заходів місцев</w:t>
      </w:r>
      <w:r>
        <w:rPr>
          <w:rFonts w:ascii="Times New Roman" w:eastAsia="Times New Roman" w:hAnsi="Times New Roman" w:cs="Times New Roman"/>
          <w:sz w:val="24"/>
          <w:szCs w:val="24"/>
        </w:rPr>
        <w:t>ого рівня.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проведених заходів варто виділити:</w:t>
      </w:r>
    </w:p>
    <w:p w:rsidR="00E62A72" w:rsidRDefault="00300A7F">
      <w:pPr>
        <w:numPr>
          <w:ilvl w:val="0"/>
          <w:numId w:val="31"/>
        </w:numPr>
        <w:spacing w:before="280" w:after="0" w:line="240" w:lineRule="auto"/>
        <w:ind w:left="0" w:firstLine="570"/>
        <w:jc w:val="both"/>
      </w:pPr>
      <w:r>
        <w:rPr>
          <w:rFonts w:ascii="Times New Roman" w:eastAsia="Times New Roman" w:hAnsi="Times New Roman" w:cs="Times New Roman"/>
          <w:sz w:val="24"/>
          <w:szCs w:val="24"/>
        </w:rPr>
        <w:t>Фізкультурно-оздоровчі заходи та змагання «Пліч-о-пліч всеукраїнські шкільні ліги» серед учнів закладів загальної середньої освіти 2024–2025 та 2025–2026 навчальних років у різних видах спорту: регбі-5, гандбол, черлідінг, спортивне орієнтування, шахи, лег</w:t>
      </w:r>
      <w:r>
        <w:rPr>
          <w:rFonts w:ascii="Times New Roman" w:eastAsia="Times New Roman" w:hAnsi="Times New Roman" w:cs="Times New Roman"/>
          <w:sz w:val="24"/>
          <w:szCs w:val="24"/>
        </w:rPr>
        <w:t>ка атлетика, масовий футбол, волейбол.</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Місцевий етап всеукраїнського забігу «Шаную Воїнів, Біжу за Героїв України».</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Велопробіг у рамках Європейського тижня мобільності.</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Сеанси одночасної гри в шахи.</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Благодійний забіг «Біжу за свободу».</w:t>
      </w:r>
    </w:p>
    <w:p w:rsidR="00E62A72" w:rsidRDefault="00300A7F">
      <w:pPr>
        <w:numPr>
          <w:ilvl w:val="0"/>
          <w:numId w:val="31"/>
        </w:numPr>
        <w:spacing w:after="280" w:line="240" w:lineRule="auto"/>
        <w:ind w:left="0" w:firstLine="570"/>
        <w:jc w:val="both"/>
      </w:pPr>
      <w:r>
        <w:rPr>
          <w:rFonts w:ascii="Times New Roman" w:eastAsia="Times New Roman" w:hAnsi="Times New Roman" w:cs="Times New Roman"/>
          <w:sz w:val="24"/>
          <w:szCs w:val="24"/>
        </w:rPr>
        <w:t xml:space="preserve">Нагородження кращих </w:t>
      </w:r>
      <w:r>
        <w:rPr>
          <w:rFonts w:ascii="Times New Roman" w:eastAsia="Times New Roman" w:hAnsi="Times New Roman" w:cs="Times New Roman"/>
          <w:sz w:val="24"/>
          <w:szCs w:val="24"/>
        </w:rPr>
        <w:t>спортсменів, тренерів та вчителів фізичного виховання.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ініціативи Міністерства сім’ї, молоді та спорту України реалізовано проєкт «Активні парки – локації здорової України», мета якого – залучення людей різного віку до активного способу життя. У рамках проєкту укладено угоду з дипломованим спеціалістом у сф</w:t>
      </w:r>
      <w:r>
        <w:rPr>
          <w:rFonts w:ascii="Times New Roman" w:eastAsia="Times New Roman" w:hAnsi="Times New Roman" w:cs="Times New Roman"/>
          <w:sz w:val="24"/>
          <w:szCs w:val="24"/>
        </w:rPr>
        <w:t>ері фізичної культури та спорту щодо проведення занять на спортивних майданчиках по вул. В. Великого, 5 та у ДЮСШ ім. І. Боберського. Також проведено відкриті тренування з панна футболу та флорболу.</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 метою популяризації спорту серед дітей та організації а</w:t>
      </w:r>
      <w:r>
        <w:rPr>
          <w:rFonts w:ascii="Times New Roman" w:eastAsia="Times New Roman" w:hAnsi="Times New Roman" w:cs="Times New Roman"/>
          <w:sz w:val="24"/>
          <w:szCs w:val="24"/>
        </w:rPr>
        <w:t>ктивного дозвілля влітку було проведено відкриті заняття з різних видів спорту: кіокушинкай карате, хортинг, акройога, ушу, вільна боротьба, бокс, кікбоксинг, таеквондо, рукопашний бій, спортивна акробатика, футбол, теніс та настільний теніс.</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Відповідно до</w:t>
      </w:r>
      <w:r>
        <w:rPr>
          <w:rFonts w:ascii="Times New Roman" w:eastAsia="Times New Roman" w:hAnsi="Times New Roman" w:cs="Times New Roman"/>
          <w:sz w:val="24"/>
          <w:szCs w:val="24"/>
        </w:rPr>
        <w:t xml:space="preserve"> положень про призначення винагород за високі спортивні досягнення, у 2025 році 36 спортсменам та їх тренерам виплачено грошові винагороди на загальну суму 450 000 грн. Крім того, п’ять спортивних організацій Дрогобича отримали фінансування у сумі 200 000 </w:t>
      </w:r>
      <w:r>
        <w:rPr>
          <w:rFonts w:ascii="Times New Roman" w:eastAsia="Times New Roman" w:hAnsi="Times New Roman" w:cs="Times New Roman"/>
          <w:sz w:val="24"/>
          <w:szCs w:val="24"/>
        </w:rPr>
        <w:t>грн у рамках Програми підтримки спорту вищих досягнень.</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numPr>
          <w:ilvl w:val="0"/>
          <w:numId w:val="50"/>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програми розвитку фізичної культури та спорту у громаді, включно з організацією змагань, навчально-тренувальних зборів, відкритих занять у каніку</w:t>
      </w:r>
      <w:r>
        <w:rPr>
          <w:rFonts w:ascii="Times New Roman" w:eastAsia="Times New Roman" w:hAnsi="Times New Roman" w:cs="Times New Roman"/>
          <w:sz w:val="24"/>
          <w:szCs w:val="24"/>
        </w:rPr>
        <w:t>лярні періоди, спортивних та фізкультурно-оздоровчих фестивалів, майстер-класів та флешмобів.</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сприяння участі збірних команд громади у змаганнях різного рівня та рангу.</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завершення проєкту «Всеукраїнські шкільні ліги пліч-о-пліч» 2025–2026 навчального року </w:t>
      </w:r>
      <w:r>
        <w:rPr>
          <w:rFonts w:ascii="Times New Roman" w:eastAsia="Times New Roman" w:hAnsi="Times New Roman" w:cs="Times New Roman"/>
          <w:sz w:val="24"/>
          <w:szCs w:val="24"/>
        </w:rPr>
        <w:t>та початок реалізації у 2026–2027 навчальному році.</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соціального проєкту «Активні парки – локації здорової України» з охопленням усіх категорій населення, включно з людьми з особливими потребами та внутрішньо переміщеними особами.</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виплата грошови</w:t>
      </w:r>
      <w:r>
        <w:rPr>
          <w:rFonts w:ascii="Times New Roman" w:eastAsia="Times New Roman" w:hAnsi="Times New Roman" w:cs="Times New Roman"/>
          <w:sz w:val="24"/>
          <w:szCs w:val="24"/>
        </w:rPr>
        <w:t>х винагород провідним спортсменам та їх тренерам для морального та матеріального стимулювання.</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адаптивних видів спорту для ветеранів війни та військовослужбовців із подальшим залученням до змагань та іншої рухової активності.</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співпраця з ветерансь</w:t>
      </w:r>
      <w:r>
        <w:rPr>
          <w:rFonts w:ascii="Times New Roman" w:eastAsia="Times New Roman" w:hAnsi="Times New Roman" w:cs="Times New Roman"/>
          <w:sz w:val="24"/>
          <w:szCs w:val="24"/>
        </w:rPr>
        <w:t>кими організаціями для проведення спортивних заходів за участю ветеранів війни та ветеранів з інвалідністю.</w:t>
      </w:r>
    </w:p>
    <w:p w:rsidR="00E62A72" w:rsidRDefault="00300A7F">
      <w:pPr>
        <w:numPr>
          <w:ilvl w:val="0"/>
          <w:numId w:val="50"/>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популяризація спорту серед населення через соціальну рекламу та висвітлення фото- і відеоматеріалів різних спортивних заходів.</w:t>
      </w:r>
    </w:p>
    <w:p w:rsidR="00E62A72" w:rsidRDefault="00300A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Молодіжна політика</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сім’ї та молоді виконавчого комітету Дрогобицької міської ради забезпечує реалізацію державної політики у сфері сім’ї та молоді, сприяє інтелектуальному, духовному та фізичному розвитку дітей і молоді, розробляє міські комплексні та цільові програми</w:t>
      </w:r>
      <w:r>
        <w:rPr>
          <w:rFonts w:ascii="Times New Roman" w:eastAsia="Times New Roman" w:hAnsi="Times New Roman" w:cs="Times New Roman"/>
          <w:color w:val="000000"/>
          <w:sz w:val="24"/>
          <w:szCs w:val="24"/>
        </w:rPr>
        <w:t xml:space="preserve"> у галузі молодіжної політики та сімейної підтримки й забезпечує їх реалізацію.</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Молодіжна політика включає співпрацю з Молодіжною радою, навчальними закладами та молодіжними громадськими організаціями. У 2025 році відділом проведено 18 засідань Молодіжної ради, організовано 43 заходи за участю ради та забезпечено участь у 41 семінарі </w:t>
      </w:r>
      <w:r>
        <w:rPr>
          <w:rFonts w:ascii="Times New Roman" w:eastAsia="Times New Roman" w:hAnsi="Times New Roman" w:cs="Times New Roman"/>
          <w:sz w:val="24"/>
          <w:szCs w:val="24"/>
        </w:rPr>
        <w:t>чи засіданні. Відділ долучився до реалізації проєктів: Українсько-естонського проєкту зі створення Клубу дебатів та медіаграмотності (InfoTeen.UA), дослідницького проєкту «Вирости рослину з насіння» у партнерстві з ТОВ «Арта-Хімгруп» та компанією Yara «Уро</w:t>
      </w:r>
      <w:r>
        <w:rPr>
          <w:rFonts w:ascii="Times New Roman" w:eastAsia="Times New Roman" w:hAnsi="Times New Roman" w:cs="Times New Roman"/>
          <w:sz w:val="24"/>
          <w:szCs w:val="24"/>
        </w:rPr>
        <w:t>жай майбутнього», проєкту «Чарівна скриня дослідника» від ChangeX. Також налагоджено співпрацю з ГО «Активна громада» (USAID) та InfoTeen.ua.</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Сімейна політика спрямована на підтримку багатодітних сімей, надання соціальних статусів, запобігання домашньому н</w:t>
      </w:r>
      <w:r>
        <w:rPr>
          <w:rFonts w:ascii="Times New Roman" w:eastAsia="Times New Roman" w:hAnsi="Times New Roman" w:cs="Times New Roman"/>
          <w:sz w:val="24"/>
          <w:szCs w:val="24"/>
        </w:rPr>
        <w:t xml:space="preserve">асильству, підтримку породіль та оздоровлення дітей. У 2025 році видано 135 батьківських та 279 дитячих посвідчень для багатодітних сімей, всього </w:t>
      </w:r>
      <w:r>
        <w:rPr>
          <w:rFonts w:ascii="Times New Roman" w:eastAsia="Times New Roman" w:hAnsi="Times New Roman" w:cs="Times New Roman"/>
          <w:sz w:val="24"/>
          <w:szCs w:val="24"/>
        </w:rPr>
        <w:lastRenderedPageBreak/>
        <w:t>414 посвідчень. На обліку перебувають 1076 багатодітних сімей з 3448 дітьми, при цьому статус багатодітної сім</w:t>
      </w:r>
      <w:r>
        <w:rPr>
          <w:rFonts w:ascii="Times New Roman" w:eastAsia="Times New Roman" w:hAnsi="Times New Roman" w:cs="Times New Roman"/>
          <w:sz w:val="24"/>
          <w:szCs w:val="24"/>
        </w:rPr>
        <w:t>’ї надано 126 новим сім’ям. Зареєстровано 529 звернень щодо продовження дії посвідчень. У сфері запобігання та протидії домашньому насильству надійшло 100 звернень, з яких 93 – від жінок, 3 – від чоловіків, 3 – від дітей та 1 – від особи з інвалідністю; од</w:t>
      </w:r>
      <w:r>
        <w:rPr>
          <w:rFonts w:ascii="Times New Roman" w:eastAsia="Times New Roman" w:hAnsi="Times New Roman" w:cs="Times New Roman"/>
          <w:sz w:val="24"/>
          <w:szCs w:val="24"/>
        </w:rPr>
        <w:t>ну особу направлено на корекційну програму для кривдників. В рамках програми «Пакунок малюка» підготовлено та видано 513 пакунків породіллям. На оздоровлення та відпочинок скеровано 64 дитини пільгових категорій, зокрема дітей-сиріт, дітей УБД, дітей з баг</w:t>
      </w:r>
      <w:r>
        <w:rPr>
          <w:rFonts w:ascii="Times New Roman" w:eastAsia="Times New Roman" w:hAnsi="Times New Roman" w:cs="Times New Roman"/>
          <w:sz w:val="24"/>
          <w:szCs w:val="24"/>
        </w:rPr>
        <w:t>атодітних сімей, ВПО та дітей з інвалідністю одного з батьків.</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Відділ реалізовував Комплексну програму «Молодь Дрогобицької територіальної громади на 2022–2026 роки» з виділеним фінансуванням 200 тис. грн (використано 193 тис. грн), передбачено проведення </w:t>
      </w:r>
      <w:r>
        <w:rPr>
          <w:rFonts w:ascii="Times New Roman" w:eastAsia="Times New Roman" w:hAnsi="Times New Roman" w:cs="Times New Roman"/>
          <w:sz w:val="24"/>
          <w:szCs w:val="24"/>
        </w:rPr>
        <w:t>22 заходів, фактично проведено 21, а позапланово – 44, всього 65 заходів. Програма «Пакунок малюка на 2025 рік» фінансувалася у розмірі 420 тис. грн і забезпечила видачу 513 пакунків малюка.</w:t>
      </w:r>
    </w:p>
    <w:p w:rsidR="00E62A72" w:rsidRDefault="00300A7F">
      <w:pPr>
        <w:spacing w:before="280" w:after="280" w:line="240" w:lineRule="auto"/>
        <w:ind w:firstLine="570"/>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Крім того, при відділі діяли координаційні ради з питань сім’ї та</w:t>
      </w:r>
      <w:r>
        <w:rPr>
          <w:rFonts w:ascii="Times New Roman" w:eastAsia="Times New Roman" w:hAnsi="Times New Roman" w:cs="Times New Roman"/>
          <w:sz w:val="24"/>
          <w:szCs w:val="24"/>
        </w:rPr>
        <w:t xml:space="preserve"> молоді, запобігання домашньому насильству, гендерної політики та протидії торгівлі людьми, комісія з розгляду звернень громадян щодо оздоровлення дітей та Молодіжна рада. Всі ради системно проводили планові засідання та додаткові заходи для реалізації мол</w:t>
      </w:r>
      <w:r>
        <w:rPr>
          <w:rFonts w:ascii="Times New Roman" w:eastAsia="Times New Roman" w:hAnsi="Times New Roman" w:cs="Times New Roman"/>
          <w:sz w:val="24"/>
          <w:szCs w:val="24"/>
        </w:rPr>
        <w:t>одіжної політики та сімейної підтримки.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пріоритетів на 2026 рік – продовження реалізації Комплексної програми «Молодь Дрогобицької територіальної громади на 2022–2026 роки» з фінансуванням 350 тис. грн та пр</w:t>
      </w:r>
      <w:r>
        <w:rPr>
          <w:rFonts w:ascii="Times New Roman" w:eastAsia="Times New Roman" w:hAnsi="Times New Roman" w:cs="Times New Roman"/>
          <w:sz w:val="24"/>
          <w:szCs w:val="24"/>
        </w:rPr>
        <w:t>ограми «Пакунок малюка на 2026 рік» з фінансуванням 454 800 грн. Передбачено посади молодіжних працівників та підтримку Програми розвитку Молодіжної ради. Також планується продовження заходів з оздоровлення та розвитку дітей і молоді, запобігання домашньом</w:t>
      </w:r>
      <w:r>
        <w:rPr>
          <w:rFonts w:ascii="Times New Roman" w:eastAsia="Times New Roman" w:hAnsi="Times New Roman" w:cs="Times New Roman"/>
          <w:sz w:val="24"/>
          <w:szCs w:val="24"/>
        </w:rPr>
        <w:t>у насильству, підтримка багатодітних сімей, розвиток партнерства з громадськими організаціями та міжнародними проєктами для залучення молоді до освітніх, культурних та соціальних ініціатив.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відділ сім’ї та молоді ефективно реалізовував програми</w:t>
      </w:r>
      <w:r>
        <w:rPr>
          <w:rFonts w:ascii="Times New Roman" w:eastAsia="Times New Roman" w:hAnsi="Times New Roman" w:cs="Times New Roman"/>
          <w:sz w:val="24"/>
          <w:szCs w:val="24"/>
        </w:rPr>
        <w:t xml:space="preserve"> та проєкти, забезпечуючи розвиток молодіжної політики та соціальної підтримки сімей у Дрогобицькій міській територіальній громаді.</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СОЦІАЛЬНИЙ ЗАХИСТ</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 населення є одним із ключових пріоритетів соціально-економічного розвитку Дрогобицької міської територіальної громади та важливою складовою забезпечення соціальної стабільності в умовах воєнного стану. Реалізація державної та місцевої соц</w:t>
      </w:r>
      <w:r>
        <w:rPr>
          <w:rFonts w:ascii="Times New Roman" w:eastAsia="Times New Roman" w:hAnsi="Times New Roman" w:cs="Times New Roman"/>
          <w:sz w:val="24"/>
          <w:szCs w:val="24"/>
        </w:rPr>
        <w:t>іальної політики у громаді спрямована на підтримку вразливих категорій населення, дотримання державних соціальних гарантій, пом’якшення наслідків соціально-економічних викликів і забезпечення належної якості життя мешканців.</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У звітному періоді система соц</w:t>
      </w:r>
      <w:r>
        <w:rPr>
          <w:rFonts w:ascii="Times New Roman" w:eastAsia="Times New Roman" w:hAnsi="Times New Roman" w:cs="Times New Roman"/>
          <w:sz w:val="24"/>
          <w:szCs w:val="24"/>
        </w:rPr>
        <w:t xml:space="preserve">іального захисту функціонувала в умовах зростання соціальних ризиків, збільшення кількості внутрішньо переміщених осіб, підвищеної потреби у підтримці Захисників і Захисниць України, осіб з інвалідністю, людей похилого віку та </w:t>
      </w:r>
      <w:r>
        <w:rPr>
          <w:rFonts w:ascii="Times New Roman" w:eastAsia="Times New Roman" w:hAnsi="Times New Roman" w:cs="Times New Roman"/>
          <w:sz w:val="24"/>
          <w:szCs w:val="24"/>
        </w:rPr>
        <w:lastRenderedPageBreak/>
        <w:t>сімей з дітьми. У відповідь н</w:t>
      </w:r>
      <w:r>
        <w:rPr>
          <w:rFonts w:ascii="Times New Roman" w:eastAsia="Times New Roman" w:hAnsi="Times New Roman" w:cs="Times New Roman"/>
          <w:sz w:val="24"/>
          <w:szCs w:val="24"/>
        </w:rPr>
        <w:t>а ці виклики діяльність управління була зосереджена на забезпеченні адресності соціальної підтримки, ефективному використанні бюджетних ресурсів, розвитку соціальних послуг і посиленні міжсекторальної взаємодії з громадськими та міжнародними партнерами.</w:t>
      </w:r>
      <w:r>
        <w:rPr>
          <w:noProof/>
          <w:lang w:val="uk-UA"/>
        </w:rPr>
        <w:drawing>
          <wp:anchor distT="0" distB="0" distL="114300" distR="114300" simplePos="0" relativeHeight="251658240" behindDoc="0" locked="0" layoutInCell="1" hidden="0" allowOverlap="1">
            <wp:simplePos x="0" y="0"/>
            <wp:positionH relativeFrom="column">
              <wp:posOffset>3145155</wp:posOffset>
            </wp:positionH>
            <wp:positionV relativeFrom="paragraph">
              <wp:posOffset>18415</wp:posOffset>
            </wp:positionV>
            <wp:extent cx="2900680" cy="1403985"/>
            <wp:effectExtent l="0" t="0" r="0" b="0"/>
            <wp:wrapSquare wrapText="bothSides" distT="0" distB="0" distL="114300" distR="114300"/>
            <wp:docPr id="22" name="image12.png" descr="355,9(3)"/>
            <wp:cNvGraphicFramePr/>
            <a:graphic xmlns:a="http://schemas.openxmlformats.org/drawingml/2006/main">
              <a:graphicData uri="http://schemas.openxmlformats.org/drawingml/2006/picture">
                <pic:pic xmlns:pic="http://schemas.openxmlformats.org/drawingml/2006/picture">
                  <pic:nvPicPr>
                    <pic:cNvPr id="0" name="image12.png" descr="355,9(3)"/>
                    <pic:cNvPicPr preferRelativeResize="0"/>
                  </pic:nvPicPr>
                  <pic:blipFill>
                    <a:blip r:embed="rId28"/>
                    <a:srcRect b="65774"/>
                    <a:stretch>
                      <a:fillRect/>
                    </a:stretch>
                  </pic:blipFill>
                  <pic:spPr>
                    <a:xfrm>
                      <a:off x="0" y="0"/>
                      <a:ext cx="2900680" cy="1403985"/>
                    </a:xfrm>
                    <a:prstGeom prst="rect">
                      <a:avLst/>
                    </a:prstGeom>
                    <a:ln/>
                  </pic:spPr>
                </pic:pic>
              </a:graphicData>
            </a:graphic>
          </wp:anchor>
        </w:drawing>
      </w:r>
    </w:p>
    <w:p w:rsidR="00E62A72" w:rsidRDefault="00300A7F">
      <w:pPr>
        <w:tabs>
          <w:tab w:val="left" w:pos="540"/>
        </w:tabs>
        <w:ind w:right="-2"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Pr>
          <w:rFonts w:ascii="Times New Roman" w:eastAsia="Times New Roman" w:hAnsi="Times New Roman" w:cs="Times New Roman"/>
          <w:sz w:val="24"/>
          <w:szCs w:val="24"/>
        </w:rPr>
        <w:t>цінка поточної ситуації у сфері соціального захисту здійснюється з урахуванням обсягів наданих соціальних допомог і компенсацій, рівня охоплення населення соціальними послугами, ефективності реалізації державних і місцевих програм, а також наявних проблемн</w:t>
      </w:r>
      <w:r>
        <w:rPr>
          <w:rFonts w:ascii="Times New Roman" w:eastAsia="Times New Roman" w:hAnsi="Times New Roman" w:cs="Times New Roman"/>
          <w:sz w:val="24"/>
          <w:szCs w:val="24"/>
        </w:rPr>
        <w:t>их питань і перспектив подальшого розвитку соціальної сфери громади.</w:t>
      </w:r>
    </w:p>
    <w:p w:rsidR="00E62A72" w:rsidRDefault="00300A7F">
      <w:pPr>
        <w:widowControl w:val="0"/>
        <w:pBdr>
          <w:top w:val="nil"/>
          <w:left w:val="nil"/>
          <w:bottom w:val="nil"/>
          <w:right w:val="nil"/>
          <w:between w:val="nil"/>
        </w:pBdr>
        <w:tabs>
          <w:tab w:val="left" w:pos="540"/>
          <w:tab w:val="left" w:pos="5940"/>
        </w:tabs>
        <w:spacing w:after="0" w:line="240" w:lineRule="auto"/>
        <w:ind w:right="-2"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Одним із основних напрямків діяльності Управління є забезпечення призначення, нарахування та виплати усіх видів державних соціальних допомог та компенсацій вчасно та в повному обсязі.</w:t>
      </w:r>
    </w:p>
    <w:p w:rsidR="00E62A72" w:rsidRDefault="00300A7F">
      <w:pPr>
        <w:tabs>
          <w:tab w:val="left" w:pos="540"/>
        </w:tabs>
        <w:ind w:right="-2"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звітний період управління призначило та виплатило державні соціальні допомоги 6020 одержувачам на загальну суму 115,6 млн грн. </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громаді зберігається значна потреба осіб з інвалідністю у допоміжних засобах реабілітації як складовій забезпечення їх житт</w:t>
      </w:r>
      <w:r>
        <w:rPr>
          <w:rFonts w:ascii="Times New Roman" w:eastAsia="Times New Roman" w:hAnsi="Times New Roman" w:cs="Times New Roman"/>
          <w:sz w:val="24"/>
          <w:szCs w:val="24"/>
        </w:rPr>
        <w:t>єдіяльності та соціальної інтеграції.</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01.01.2026 на обліку перебуває 1 295 осіб, які потребують забезпечення допоміжними засобами реабілітації (ортопедичне взуття, ортези, протези, засоби пересування тощо). Упродовж 2025 року до управління зверну</w:t>
      </w:r>
      <w:r>
        <w:rPr>
          <w:rFonts w:ascii="Times New Roman" w:eastAsia="Times New Roman" w:hAnsi="Times New Roman" w:cs="Times New Roman"/>
          <w:sz w:val="24"/>
          <w:szCs w:val="24"/>
        </w:rPr>
        <w:t>лося 501 особа з інвалідністю, у тому числі 133 дитини з інвалідністю, щодо отримання направлень на забезпечення засобами реабілітації.</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Реабілітаційні заходи для дітей з інвалідністю реалізовуються із застосуванням принципу «гроші ходять за людиною», що за</w:t>
      </w:r>
      <w:r>
        <w:rPr>
          <w:rFonts w:ascii="Times New Roman" w:eastAsia="Times New Roman" w:hAnsi="Times New Roman" w:cs="Times New Roman"/>
          <w:sz w:val="24"/>
          <w:szCs w:val="24"/>
        </w:rPr>
        <w:t>безпечує адресність надання послуг та ефективне використання бюджетних коштів. Станом на 01.01.2026 укладено 120 договорів на загальну суму 2 308,6 тис. грн.</w:t>
      </w:r>
      <w:r>
        <w:rPr>
          <w:rFonts w:ascii="Times New Roman" w:eastAsia="Times New Roman" w:hAnsi="Times New Roman" w:cs="Times New Roman"/>
          <w:sz w:val="24"/>
          <w:szCs w:val="24"/>
        </w:rPr>
        <w:tab/>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соціальна підтримка Захисників і Захисниць України, ветеранів війни та членів їхніх с</w:t>
      </w:r>
      <w:r>
        <w:rPr>
          <w:rFonts w:ascii="Times New Roman" w:eastAsia="Times New Roman" w:hAnsi="Times New Roman" w:cs="Times New Roman"/>
          <w:sz w:val="24"/>
          <w:szCs w:val="24"/>
        </w:rPr>
        <w:t>імей залишалася одним із пріоритетних напрямів соціальної політики громади в умовах воєнного стану. Зростання кількості ветеранів, родин загиблих і безвісти зниклих зумовило необхідність оновлення підходів до надання допомоги. Упродовж звітного періоду в г</w:t>
      </w:r>
      <w:r>
        <w:rPr>
          <w:rFonts w:ascii="Times New Roman" w:eastAsia="Times New Roman" w:hAnsi="Times New Roman" w:cs="Times New Roman"/>
          <w:sz w:val="24"/>
          <w:szCs w:val="24"/>
        </w:rPr>
        <w:t>ромаді приймалися та реалізовувалися оновлені місцеві програми на розвиток актуальних соціальних і реабілітаційних послуг, орієнтованих на реальні потреби ветеранської спільноти.</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 так у межах міської Комплексної програми соціальної підтримки Захисників </w:t>
      </w:r>
      <w:r>
        <w:rPr>
          <w:rFonts w:ascii="Times New Roman" w:eastAsia="Times New Roman" w:hAnsi="Times New Roman" w:cs="Times New Roman"/>
          <w:sz w:val="24"/>
          <w:szCs w:val="24"/>
        </w:rPr>
        <w:t xml:space="preserve">та Захисниць України, ветеранів війни, родин загиблих (померлих), безвісти зниклих Захисників та Захисниць України, ветеранів війни та родин Героїв Небесної Сотні на 2024-2025 роки </w:t>
      </w:r>
      <w:r>
        <w:rPr>
          <w:rFonts w:ascii="Times New Roman" w:eastAsia="Times New Roman" w:hAnsi="Times New Roman" w:cs="Times New Roman"/>
          <w:sz w:val="24"/>
          <w:szCs w:val="24"/>
        </w:rPr>
        <w:lastRenderedPageBreak/>
        <w:t xml:space="preserve">(рішення сесії Дрогобицької міської рад від 22 грудня 2023 року № 2079) за </w:t>
      </w:r>
      <w:r>
        <w:rPr>
          <w:rFonts w:ascii="Times New Roman" w:eastAsia="Times New Roman" w:hAnsi="Times New Roman" w:cs="Times New Roman"/>
          <w:sz w:val="24"/>
          <w:szCs w:val="24"/>
        </w:rPr>
        <w:t xml:space="preserve">кошти </w:t>
      </w:r>
      <w:r>
        <w:rPr>
          <w:rFonts w:ascii="Times New Roman" w:eastAsia="Times New Roman" w:hAnsi="Times New Roman" w:cs="Times New Roman"/>
          <w:b/>
          <w:bCs/>
          <w:sz w:val="24"/>
          <w:szCs w:val="24"/>
        </w:rPr>
        <w:t>міського бюджету</w:t>
      </w:r>
      <w:r>
        <w:rPr>
          <w:rFonts w:ascii="Times New Roman" w:eastAsia="Times New Roman" w:hAnsi="Times New Roman" w:cs="Times New Roman"/>
          <w:sz w:val="24"/>
          <w:szCs w:val="24"/>
        </w:rPr>
        <w:t xml:space="preserve"> проведено виплату:</w:t>
      </w:r>
      <w:r>
        <w:rPr>
          <w:noProof/>
          <w:lang w:val="uk-UA"/>
        </w:rPr>
        <w:drawing>
          <wp:anchor distT="0" distB="0" distL="114300" distR="114300" simplePos="0" relativeHeight="251659264" behindDoc="0" locked="0" layoutInCell="1" hidden="0" allowOverlap="1">
            <wp:simplePos x="0" y="0"/>
            <wp:positionH relativeFrom="column">
              <wp:posOffset>156844</wp:posOffset>
            </wp:positionH>
            <wp:positionV relativeFrom="paragraph">
              <wp:posOffset>55880</wp:posOffset>
            </wp:positionV>
            <wp:extent cx="3105785" cy="2139950"/>
            <wp:effectExtent l="0" t="0" r="0" b="0"/>
            <wp:wrapSquare wrapText="bothSides" distT="0" distB="0" distL="114300" distR="114300"/>
            <wp:docPr id="7" name="image18.png" descr="355,9(2)"/>
            <wp:cNvGraphicFramePr/>
            <a:graphic xmlns:a="http://schemas.openxmlformats.org/drawingml/2006/main">
              <a:graphicData uri="http://schemas.openxmlformats.org/drawingml/2006/picture">
                <pic:pic xmlns:pic="http://schemas.openxmlformats.org/drawingml/2006/picture">
                  <pic:nvPicPr>
                    <pic:cNvPr id="0" name="image18.png" descr="355,9(2)"/>
                    <pic:cNvPicPr preferRelativeResize="0"/>
                  </pic:nvPicPr>
                  <pic:blipFill>
                    <a:blip r:embed="rId29"/>
                    <a:srcRect l="26184" t="67784" r="7358" b="-1566"/>
                    <a:stretch>
                      <a:fillRect/>
                    </a:stretch>
                  </pic:blipFill>
                  <pic:spPr>
                    <a:xfrm>
                      <a:off x="0" y="0"/>
                      <a:ext cx="3105785" cy="2139950"/>
                    </a:xfrm>
                    <a:prstGeom prst="rect">
                      <a:avLst/>
                    </a:prstGeom>
                    <a:ln/>
                  </pic:spPr>
                </pic:pic>
              </a:graphicData>
            </a:graphic>
          </wp:anchor>
        </w:drawing>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відшкодування пільг з оплати житлово-комунальних послуг членам сімей загиблих;</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одноразової адресної грошової допомоги Захисникам і Захисницям України в разі отримання поранення, контузії, каліцтва чи захворюва</w:t>
      </w:r>
      <w:r>
        <w:rPr>
          <w:rFonts w:ascii="Times New Roman" w:eastAsia="Times New Roman" w:hAnsi="Times New Roman" w:cs="Times New Roman"/>
          <w:sz w:val="24"/>
          <w:szCs w:val="24"/>
        </w:rPr>
        <w:t>ння, одержаних в зоні проведення антитерористичної операції;</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одноразової грошової допомоги на встановлення </w:t>
      </w:r>
      <w:r>
        <w:rPr>
          <w:rFonts w:ascii="Times New Roman" w:eastAsia="Times New Roman" w:hAnsi="Times New Roman" w:cs="Times New Roman"/>
          <w:sz w:val="24"/>
          <w:szCs w:val="24"/>
        </w:rPr>
        <w:t>пам'ятних</w:t>
      </w:r>
      <w:r>
        <w:rPr>
          <w:rFonts w:ascii="Times New Roman" w:eastAsia="Times New Roman" w:hAnsi="Times New Roman" w:cs="Times New Roman"/>
          <w:sz w:val="24"/>
          <w:szCs w:val="24"/>
        </w:rPr>
        <w:t xml:space="preserve"> знаків на могилах загиблих (померлих) Захисників та Захисниць України;</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грошової допомоги на організацію сімейного відпочинку ветеранів </w:t>
      </w:r>
      <w:r>
        <w:rPr>
          <w:rFonts w:ascii="Times New Roman" w:eastAsia="Times New Roman" w:hAnsi="Times New Roman" w:cs="Times New Roman"/>
          <w:sz w:val="24"/>
          <w:szCs w:val="24"/>
        </w:rPr>
        <w:t>війни та членів їх сімей;</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одноразової адресної грошової допомоги з нагоди відзначення державних свят.</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сума виплати у 2025 році складає 11,7 млн грн</w:t>
      </w:r>
    </w:p>
    <w:p w:rsidR="00E62A72" w:rsidRDefault="00300A7F">
      <w:pPr>
        <w:ind w:right="-2" w:firstLine="56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w:t>
      </w:r>
      <w:r>
        <w:rPr>
          <w:rFonts w:ascii="Times New Roman" w:eastAsia="Times New Roman" w:hAnsi="Times New Roman" w:cs="Times New Roman"/>
          <w:b/>
          <w:bCs/>
          <w:sz w:val="24"/>
          <w:szCs w:val="24"/>
        </w:rPr>
        <w:t>обласного бюджету</w:t>
      </w:r>
      <w:r>
        <w:rPr>
          <w:rFonts w:ascii="Times New Roman" w:eastAsia="Times New Roman" w:hAnsi="Times New Roman" w:cs="Times New Roman"/>
          <w:sz w:val="24"/>
          <w:szCs w:val="24"/>
        </w:rPr>
        <w:t xml:space="preserve"> проводяться виплати в межах обласної комплексної програми соціальної підтримки у Львівській області учасників АТО/ООС та їхніх родин, бійців-добровольців АТО, а також родин Героїв Небесної Сотні на 2021-2025 роки (рішення обласної ради від 16.03.2021 № 86</w:t>
      </w:r>
      <w:r>
        <w:rPr>
          <w:rFonts w:ascii="Times New Roman" w:eastAsia="Times New Roman" w:hAnsi="Times New Roman" w:cs="Times New Roman"/>
          <w:sz w:val="24"/>
          <w:szCs w:val="24"/>
        </w:rPr>
        <w:t>). Протягом року призначено та виплачено 3,04 млн грн:</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w:t>
      </w:r>
      <w:r>
        <w:rPr>
          <w:rFonts w:ascii="Gungsuh" w:eastAsia="Gungsuh" w:hAnsi="Gungsuh" w:cs="Gungsuh"/>
          <w:sz w:val="24"/>
          <w:szCs w:val="24"/>
        </w:rPr>
        <w:t xml:space="preserve"> призначення соціальних виплат дітям (пасинкам, падчеркам) загиблих (померлих) Захисників чи Захисниць України, ветеранів війни та учасників Революції Гідності — 420,6 тис. грн для 6-ти дітей;</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w:t>
      </w:r>
      <w:r>
        <w:rPr>
          <w:rFonts w:ascii="Gungsuh" w:eastAsia="Gungsuh" w:hAnsi="Gungsuh" w:cs="Gungsuh"/>
          <w:sz w:val="24"/>
          <w:szCs w:val="24"/>
        </w:rPr>
        <w:t xml:space="preserve"> надання одноразової допомоги родинам загиблих (померлих) ветеранів війни, Захисників, Захисниць України, Героїв Небесної Сотні та постраждалих учасників Революції Гідності з нагоди Дня захисника України — 13-ом особам на суму 65,0 тис. грн;</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відшкодуван</w:t>
      </w:r>
      <w:r>
        <w:rPr>
          <w:rFonts w:ascii="Times New Roman" w:eastAsia="Times New Roman" w:hAnsi="Times New Roman" w:cs="Times New Roman"/>
          <w:sz w:val="24"/>
          <w:szCs w:val="24"/>
        </w:rPr>
        <w:t xml:space="preserve">ня витрат на встановлення </w:t>
      </w:r>
      <w:r>
        <w:rPr>
          <w:rFonts w:ascii="Times New Roman" w:eastAsia="Times New Roman" w:hAnsi="Times New Roman" w:cs="Times New Roman"/>
          <w:sz w:val="24"/>
          <w:szCs w:val="24"/>
        </w:rPr>
        <w:t>пам'ятних</w:t>
      </w:r>
      <w:r>
        <w:rPr>
          <w:rFonts w:ascii="Times New Roman" w:eastAsia="Times New Roman" w:hAnsi="Times New Roman" w:cs="Times New Roman"/>
          <w:sz w:val="24"/>
          <w:szCs w:val="24"/>
        </w:rPr>
        <w:t xml:space="preserve"> знаків на могилах загиблих (померлих) Захисників та Захисниць України — для 50-ти родин на суму 2,6 млн грн;</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w:t>
      </w:r>
      <w:r>
        <w:rPr>
          <w:rFonts w:ascii="Gungsuh" w:eastAsia="Gungsuh" w:hAnsi="Gungsuh" w:cs="Gungsuh"/>
          <w:sz w:val="24"/>
          <w:szCs w:val="24"/>
        </w:rPr>
        <w:t xml:space="preserve"> відшкодування витрат пов'язаних із наданням пільг на житлово-комунальні послуги, тверде паливо та скраплений </w:t>
      </w:r>
      <w:r>
        <w:rPr>
          <w:rFonts w:ascii="Gungsuh" w:eastAsia="Gungsuh" w:hAnsi="Gungsuh" w:cs="Gungsuh"/>
          <w:sz w:val="24"/>
          <w:szCs w:val="24"/>
        </w:rPr>
        <w:t>газ, на послуги зв'язку родинам Герої Небесної Сотні — для 1-ї родини на суму 7,6 тис. грн.</w:t>
      </w:r>
    </w:p>
    <w:p w:rsidR="00E62A72" w:rsidRDefault="00300A7F">
      <w:pPr>
        <w:ind w:right="-2" w:firstLine="56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за кошти </w:t>
      </w:r>
      <w:r>
        <w:rPr>
          <w:rFonts w:ascii="Times New Roman" w:eastAsia="Times New Roman" w:hAnsi="Times New Roman" w:cs="Times New Roman"/>
          <w:b/>
          <w:bCs/>
          <w:sz w:val="24"/>
          <w:szCs w:val="24"/>
        </w:rPr>
        <w:t>державного бюджету</w:t>
      </w:r>
      <w:r>
        <w:rPr>
          <w:rFonts w:ascii="Times New Roman" w:eastAsia="Times New Roman" w:hAnsi="Times New Roman" w:cs="Times New Roman"/>
          <w:sz w:val="24"/>
          <w:szCs w:val="24"/>
        </w:rPr>
        <w:t xml:space="preserve"> відповідно до постанови Кабінету Міністрів України від 19 жовтня 2016 року № 719 “Питання забезпечення житлом деяких категор</w:t>
      </w:r>
      <w:r>
        <w:rPr>
          <w:rFonts w:ascii="Times New Roman" w:eastAsia="Times New Roman" w:hAnsi="Times New Roman" w:cs="Times New Roman"/>
          <w:sz w:val="24"/>
          <w:szCs w:val="24"/>
        </w:rPr>
        <w:t>ій осіб, які захищали незалежність, суверенітет,та територіальну цілісність України” 8 ветеранам війни виплачено грошову компенсацію на отримання жилих приміщень на загальну суму 23,0 млн грн.</w:t>
      </w:r>
    </w:p>
    <w:p w:rsidR="00E62A72" w:rsidRDefault="00300A7F">
      <w:pPr>
        <w:tabs>
          <w:tab w:val="left" w:pos="540"/>
        </w:tabs>
        <w:ind w:right="-2"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Системне та комплексне забезпечення обліку й надання соціальної</w:t>
      </w:r>
      <w:r>
        <w:rPr>
          <w:rFonts w:ascii="Times New Roman" w:eastAsia="Times New Roman" w:hAnsi="Times New Roman" w:cs="Times New Roman"/>
          <w:sz w:val="24"/>
          <w:szCs w:val="24"/>
        </w:rPr>
        <w:t xml:space="preserve"> підтримки ВПО з тимчасово окупованих територій України та місць, де здійснюються заходи із забезпечення національної безпеки і оборони, відсічі і стримування збройної агресії рф також </w:t>
      </w:r>
      <w:r>
        <w:rPr>
          <w:rFonts w:ascii="Times New Roman" w:eastAsia="Times New Roman" w:hAnsi="Times New Roman" w:cs="Times New Roman"/>
          <w:sz w:val="24"/>
          <w:szCs w:val="24"/>
        </w:rPr>
        <w:t>є</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ключовим </w:t>
      </w:r>
      <w:r>
        <w:rPr>
          <w:rFonts w:ascii="Times New Roman" w:eastAsia="Times New Roman" w:hAnsi="Times New Roman" w:cs="Times New Roman"/>
          <w:sz w:val="24"/>
          <w:szCs w:val="24"/>
        </w:rPr>
        <w:t>напрямом</w:t>
      </w:r>
      <w:r>
        <w:rPr>
          <w:rFonts w:ascii="Times New Roman" w:eastAsia="Times New Roman" w:hAnsi="Times New Roman" w:cs="Times New Roman"/>
          <w:sz w:val="24"/>
          <w:szCs w:val="24"/>
        </w:rPr>
        <w:t xml:space="preserve"> діяльності управління</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p>
    <w:p w:rsidR="00E62A72" w:rsidRDefault="00300A7F">
      <w:pPr>
        <w:tabs>
          <w:tab w:val="left" w:pos="540"/>
        </w:tabs>
        <w:ind w:right="-2" w:firstLine="6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01.01.2026 на обл</w:t>
      </w:r>
      <w:r>
        <w:rPr>
          <w:rFonts w:ascii="Times New Roman" w:eastAsia="Times New Roman" w:hAnsi="Times New Roman" w:cs="Times New Roman"/>
          <w:sz w:val="24"/>
          <w:szCs w:val="24"/>
        </w:rPr>
        <w:t>іку в управлінні перебуває 7861 осіб зазначеної категорії, які щомісяця отримують адресну допомогу для покриття витрат на проживання, у т.ч. на оплату житлово-комунальних послуг. Загальна сума виплат за звітний період становить 35,8 млн гривень.</w:t>
      </w:r>
    </w:p>
    <w:p w:rsidR="00E62A72" w:rsidRDefault="00300A7F">
      <w:pPr>
        <w:tabs>
          <w:tab w:val="left" w:pos="540"/>
        </w:tabs>
        <w:ind w:right="-2" w:firstLine="6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Окрім здій</w:t>
      </w:r>
      <w:r>
        <w:rPr>
          <w:rFonts w:ascii="Times New Roman" w:eastAsia="Times New Roman" w:hAnsi="Times New Roman" w:cs="Times New Roman"/>
          <w:sz w:val="24"/>
          <w:szCs w:val="24"/>
        </w:rPr>
        <w:t>снення обліку та реєстрації внутрішньо переміщених осіб, управління продовжує роботу з акумулювання гуманітарної допомоги у співпраці з міжнародними фондами, організаціями та донорами. Упродовж 2025 року забезпечено видачу 268 наборів гуманітарної допомоги</w:t>
      </w:r>
      <w:r>
        <w:rPr>
          <w:rFonts w:ascii="Times New Roman" w:eastAsia="Times New Roman" w:hAnsi="Times New Roman" w:cs="Times New Roman"/>
          <w:sz w:val="24"/>
          <w:szCs w:val="24"/>
        </w:rPr>
        <w:t xml:space="preserve"> у вигляді продуктів харчування та засобів гігієни.</w:t>
      </w:r>
    </w:p>
    <w:p w:rsidR="00E62A72" w:rsidRDefault="00300A7F">
      <w:pPr>
        <w:tabs>
          <w:tab w:val="left" w:pos="540"/>
        </w:tabs>
        <w:ind w:right="-2" w:firstLine="6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Паралельно проводиться системна робота з пошуку донорських ресурсів для залучення фінансової підтримки внутрішньо переміщених осіб. У 2025 році в межах співпраці з благодійною організацією «Право на захис</w:t>
      </w:r>
      <w:r>
        <w:rPr>
          <w:rFonts w:ascii="Times New Roman" w:eastAsia="Times New Roman" w:hAnsi="Times New Roman" w:cs="Times New Roman"/>
          <w:sz w:val="24"/>
          <w:szCs w:val="24"/>
        </w:rPr>
        <w:t>т» реалізовано проєкт з надання грошової допомоги евакуйованим особам, що дало змогу розширити форми підтримки та підвищити рівень соціальної захищеності зазначеної категорії населення.</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Щорічно Дрогобицькою міською радою затверджуються міські програми соці</w:t>
      </w:r>
      <w:r>
        <w:rPr>
          <w:rFonts w:ascii="Times New Roman" w:eastAsia="Times New Roman" w:hAnsi="Times New Roman" w:cs="Times New Roman"/>
          <w:sz w:val="24"/>
          <w:szCs w:val="24"/>
        </w:rPr>
        <w:t xml:space="preserve">альної підтримки цивільного населення, спрямовані на підвищення якості життя вразливих категорій громади. У 2025 році програми передбачають оновлення механізмів надання допомоги, розширення спектру соціальних послуг та фінансування пільг і компенсацій для </w:t>
      </w:r>
      <w:r>
        <w:rPr>
          <w:rFonts w:ascii="Times New Roman" w:eastAsia="Times New Roman" w:hAnsi="Times New Roman" w:cs="Times New Roman"/>
          <w:sz w:val="24"/>
          <w:szCs w:val="24"/>
        </w:rPr>
        <w:t>осіб з інвалідністю, сімей, які виховують дітей з інвалідністю, одиноких непрацюючих громадян та інших осіб, що перебувають у складних життєвих обставинах.</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Особливу увагу приділено впровадженню адресного і людиноцентричного підходу, підвищенню прозорості в</w:t>
      </w:r>
      <w:r>
        <w:rPr>
          <w:rFonts w:ascii="Times New Roman" w:eastAsia="Times New Roman" w:hAnsi="Times New Roman" w:cs="Times New Roman"/>
          <w:sz w:val="24"/>
          <w:szCs w:val="24"/>
        </w:rPr>
        <w:t xml:space="preserve">икористання бюджетних коштів та забезпеченню доступу до реабілітаційних, медичних і соціальних послуг відповідно до актуальних потреб населення. </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щодо виконання запланованих заходів станом на 01.01.2026 року у табличній формі у розрізі державних</w:t>
      </w:r>
      <w:r>
        <w:rPr>
          <w:rFonts w:ascii="Times New Roman" w:eastAsia="Times New Roman" w:hAnsi="Times New Roman" w:cs="Times New Roman"/>
          <w:sz w:val="24"/>
          <w:szCs w:val="24"/>
        </w:rPr>
        <w:t xml:space="preserve"> та місцевих програм.</w:t>
      </w:r>
    </w:p>
    <w:p w:rsidR="00E62A72" w:rsidRDefault="00300A7F">
      <w:pPr>
        <w:tabs>
          <w:tab w:val="left" w:pos="540"/>
        </w:tabs>
        <w:ind w:right="-2"/>
        <w:jc w:val="right"/>
        <w:rPr>
          <w:rFonts w:ascii="Times New Roman" w:eastAsia="Times New Roman" w:hAnsi="Times New Roman" w:cs="Times New Roman"/>
          <w:i/>
          <w:iCs/>
        </w:rPr>
      </w:pPr>
      <w:r>
        <w:rPr>
          <w:rFonts w:ascii="Times New Roman" w:eastAsia="Times New Roman" w:hAnsi="Times New Roman" w:cs="Times New Roman"/>
          <w:i/>
          <w:iCs/>
        </w:rPr>
        <w:t>Таблиця 2</w:t>
      </w:r>
    </w:p>
    <w:tbl>
      <w:tblPr>
        <w:tblStyle w:val="af2"/>
        <w:tblW w:w="94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
        <w:gridCol w:w="6726"/>
        <w:gridCol w:w="804"/>
        <w:gridCol w:w="1170"/>
      </w:tblGrid>
      <w:tr w:rsidR="00E62A72">
        <w:trPr>
          <w:trHeight w:val="1179"/>
        </w:trPr>
        <w:tc>
          <w:tcPr>
            <w:tcW w:w="705"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з/п</w:t>
            </w:r>
          </w:p>
        </w:tc>
        <w:tc>
          <w:tcPr>
            <w:tcW w:w="6726"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об’єкту/проекту/заходу</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(пооб’єктно)</w:t>
            </w:r>
          </w:p>
        </w:tc>
        <w:tc>
          <w:tcPr>
            <w:tcW w:w="804"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Кількість одержувачів</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(осіб)</w:t>
            </w:r>
          </w:p>
        </w:tc>
        <w:tc>
          <w:tcPr>
            <w:tcW w:w="1170"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Виконано станом  на 01.01.2026 </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(тис. грн)</w:t>
            </w:r>
          </w:p>
        </w:tc>
      </w:tr>
      <w:tr w:rsidR="00E62A72">
        <w:tc>
          <w:tcPr>
            <w:tcW w:w="705"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6726"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804"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1170"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r>
      <w:tr w:rsidR="00E62A72">
        <w:trPr>
          <w:trHeight w:val="516"/>
        </w:trPr>
        <w:tc>
          <w:tcPr>
            <w:tcW w:w="705" w:type="dxa"/>
          </w:tcPr>
          <w:p w:rsidR="00E62A72" w:rsidRDefault="00E62A72">
            <w:pPr>
              <w:tabs>
                <w:tab w:val="left" w:pos="540"/>
              </w:tabs>
              <w:spacing w:line="240" w:lineRule="auto"/>
              <w:ind w:right="-2" w:firstLine="426"/>
              <w:jc w:val="center"/>
              <w:rPr>
                <w:rFonts w:ascii="Times New Roman" w:eastAsia="Times New Roman" w:hAnsi="Times New Roman" w:cs="Times New Roman"/>
                <w:sz w:val="20"/>
                <w:szCs w:val="20"/>
              </w:rPr>
            </w:pP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деяких видів допомог, компенсацій, грошового забезпечення та оплату послуг окремим категоріям населення: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11618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216034,2</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у зв’язку з вагітністю та пологами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473,0</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2</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при усиновленні дитини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36,1</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Одноразова допомога при народженні дитини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1833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13584,6</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які перебувають під опікою чи піклуванням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3014,8</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6726" w:type="dxa"/>
            <w:vAlign w:val="center"/>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одиноким матерям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422,1</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Тимчасова державна допомога дітям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338,5</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малозабезпеченим сім’ям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556</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16575,8</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Відшкодування послуги з догляду за дитиною до трьох років «муніципальна няня»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1066,8</w:t>
            </w:r>
          </w:p>
        </w:tc>
      </w:tr>
      <w:tr w:rsidR="00E62A72">
        <w:trPr>
          <w:trHeight w:val="282"/>
        </w:trPr>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особам з інвалідністю з дитинства та дітям з інвалідністю</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1821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37875,5</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особам, які не мають права на пенсію</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9182,4</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догляд</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особам, які проживають з особою з інвалідністю І чи ІІ групи внаслідок психічного розладу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260</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4890,4</w:t>
            </w:r>
          </w:p>
        </w:tc>
      </w:tr>
      <w:tr w:rsidR="00E62A72">
        <w:trPr>
          <w:trHeight w:val="437"/>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непрацюючій особі, яка досягла загального пенсійного віку, але не набула права на пенсійну виплату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2383,1</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яким не встановлено інвалідність</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397,3</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з багатодітної сім’ї</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8360,0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дітям-сиротам для прийомних батьків.</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283,0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Соціальні стипендії студентам (курсантам)  </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226</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2102,5</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Здійснення доплат за роботу у зоні відчуження, надання щорічної та додаткової відпусток, збереження заробітної плати у разі переведення на нижчеоплачувану роботу та у зв'язку з відселенням, громадянам, які постраждали внаслідок Чорнобильської катастрофи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25,2</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грошової компенсації за пільгове забезпечення продуктами харчування громадян, які постраждали внаслідок Чорнобильської катастрофи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283,3</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Компенсація за шкоду, заподіяну здоров’ю, та допомоги на оздоровлення, у разі звільнення з роботи громадян, які постраждали внаслідок Чорнобильської катастрофи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Забезпечення виконання рішень суду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153,6</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одноразової винагороди жінка</w:t>
            </w:r>
            <w:r>
              <w:rPr>
                <w:rFonts w:ascii="Times New Roman" w:eastAsia="Times New Roman" w:hAnsi="Times New Roman" w:cs="Times New Roman"/>
                <w:sz w:val="20"/>
                <w:szCs w:val="20"/>
              </w:rPr>
              <w:t>м, яким  присвоєно почесне звання України "Мати-героїня”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30,3</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оздоровлення особам з інвалідністю та дітям з інвалідністю, постраждалим внаслідок дії вибухонебезпечних предметів</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одноразової матеріальної допомоги особам, які постраждали від торгівлі людьми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r>
      <w:tr w:rsidR="00E62A72">
        <w:trPr>
          <w:trHeight w:val="2475"/>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26</w:t>
            </w:r>
          </w:p>
        </w:tc>
        <w:tc>
          <w:tcPr>
            <w:tcW w:w="6726" w:type="dxa"/>
          </w:tcPr>
          <w:p w:rsidR="00E62A72" w:rsidRDefault="00300A7F">
            <w:pPr>
              <w:tabs>
                <w:tab w:val="left" w:pos="54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Виконання міської комплексної програми соціального захисту осіб з обмеженими фізичними можливостями на 2021-2025 роки. Надання:</w:t>
            </w:r>
          </w:p>
          <w:p w:rsidR="00E62A72" w:rsidRDefault="00300A7F">
            <w:pPr>
              <w:numPr>
                <w:ilvl w:val="0"/>
                <w:numId w:val="28"/>
              </w:numPr>
              <w:tabs>
                <w:tab w:val="left" w:pos="540"/>
              </w:tabs>
              <w:spacing w:line="240" w:lineRule="auto"/>
              <w:ind w:left="283" w:right="-2" w:hanging="285"/>
              <w:jc w:val="both"/>
              <w:rPr>
                <w:sz w:val="20"/>
                <w:szCs w:val="20"/>
              </w:rPr>
            </w:pPr>
            <w:r>
              <w:rPr>
                <w:rFonts w:ascii="Times New Roman" w:eastAsia="Times New Roman" w:hAnsi="Times New Roman" w:cs="Times New Roman"/>
                <w:sz w:val="20"/>
                <w:szCs w:val="20"/>
              </w:rPr>
              <w:t>компенсаційн виплата особам з інвалідністю на оплату ЖКП;</w:t>
            </w:r>
          </w:p>
          <w:p w:rsidR="00E62A72" w:rsidRDefault="00300A7F">
            <w:pPr>
              <w:numPr>
                <w:ilvl w:val="0"/>
                <w:numId w:val="28"/>
              </w:numPr>
              <w:tabs>
                <w:tab w:val="left" w:pos="540"/>
              </w:tabs>
              <w:spacing w:line="240" w:lineRule="auto"/>
              <w:ind w:left="283" w:right="-2" w:hanging="285"/>
              <w:jc w:val="both"/>
              <w:rPr>
                <w:sz w:val="20"/>
                <w:szCs w:val="20"/>
              </w:rPr>
            </w:pPr>
            <w:r>
              <w:rPr>
                <w:rFonts w:ascii="Times New Roman" w:eastAsia="Times New Roman" w:hAnsi="Times New Roman" w:cs="Times New Roman"/>
                <w:sz w:val="20"/>
                <w:szCs w:val="20"/>
              </w:rPr>
              <w:t>громадянам, які проживають у муніципальному будинку на вул. Є.Коновальця, 7/6 (3-й під'їзд);</w:t>
            </w:r>
          </w:p>
          <w:p w:rsidR="00E62A72" w:rsidRDefault="00300A7F">
            <w:pPr>
              <w:numPr>
                <w:ilvl w:val="0"/>
                <w:numId w:val="30"/>
              </w:numPr>
              <w:tabs>
                <w:tab w:val="left" w:pos="540"/>
              </w:tabs>
              <w:spacing w:line="240" w:lineRule="auto"/>
              <w:ind w:left="283" w:right="-2" w:hanging="285"/>
              <w:rPr>
                <w:sz w:val="20"/>
                <w:szCs w:val="20"/>
              </w:rPr>
            </w:pPr>
            <w:r>
              <w:rPr>
                <w:rFonts w:ascii="Times New Roman" w:eastAsia="Times New Roman" w:hAnsi="Times New Roman" w:cs="Times New Roman"/>
                <w:sz w:val="20"/>
                <w:szCs w:val="20"/>
              </w:rPr>
              <w:t>щомісячної адресної допомоги особам з інвалідністю І групи (лежачим) та І групи по зору;</w:t>
            </w:r>
          </w:p>
          <w:p w:rsidR="00E62A72" w:rsidRDefault="00300A7F">
            <w:pPr>
              <w:numPr>
                <w:ilvl w:val="0"/>
                <w:numId w:val="30"/>
              </w:numPr>
              <w:tabs>
                <w:tab w:val="left" w:pos="540"/>
              </w:tabs>
              <w:spacing w:line="240" w:lineRule="auto"/>
              <w:ind w:left="283" w:right="-2" w:hanging="285"/>
              <w:rPr>
                <w:sz w:val="20"/>
                <w:szCs w:val="20"/>
              </w:rPr>
            </w:pPr>
            <w:r>
              <w:rPr>
                <w:rFonts w:ascii="Times New Roman" w:eastAsia="Times New Roman" w:hAnsi="Times New Roman" w:cs="Times New Roman"/>
                <w:sz w:val="20"/>
                <w:szCs w:val="20"/>
              </w:rPr>
              <w:t>підтримки сімей,</w:t>
            </w:r>
            <w:r>
              <w:rPr>
                <w:rFonts w:ascii="Times New Roman" w:eastAsia="Times New Roman" w:hAnsi="Times New Roman" w:cs="Times New Roman"/>
                <w:sz w:val="20"/>
                <w:szCs w:val="20"/>
              </w:rPr>
              <w:t xml:space="preserve"> в яких виховується діти з інвалідністю, що потребують реабілітації у реабілітаційних установах України;</w:t>
            </w:r>
          </w:p>
          <w:p w:rsidR="00E62A72" w:rsidRDefault="00E62A72">
            <w:pPr>
              <w:tabs>
                <w:tab w:val="left" w:pos="540"/>
              </w:tabs>
              <w:ind w:left="360" w:right="-2"/>
              <w:rPr>
                <w:rFonts w:ascii="Times New Roman" w:eastAsia="Times New Roman" w:hAnsi="Times New Roman" w:cs="Times New Roman"/>
                <w:sz w:val="20"/>
                <w:szCs w:val="20"/>
              </w:rPr>
            </w:pPr>
          </w:p>
        </w:tc>
        <w:tc>
          <w:tcPr>
            <w:tcW w:w="804" w:type="dxa"/>
          </w:tcPr>
          <w:p w:rsidR="00E62A72" w:rsidRDefault="00E62A72">
            <w:pPr>
              <w:tabs>
                <w:tab w:val="left" w:pos="540"/>
              </w:tabs>
              <w:ind w:right="-2"/>
              <w:jc w:val="center"/>
              <w:rPr>
                <w:rFonts w:ascii="Times New Roman" w:eastAsia="Times New Roman" w:hAnsi="Times New Roman" w:cs="Times New Roman"/>
                <w:sz w:val="20"/>
                <w:szCs w:val="20"/>
              </w:rPr>
            </w:pPr>
          </w:p>
          <w:p w:rsidR="00E62A72" w:rsidRDefault="00E62A72">
            <w:pPr>
              <w:tabs>
                <w:tab w:val="left" w:pos="540"/>
              </w:tabs>
              <w:ind w:right="-2"/>
              <w:jc w:val="center"/>
              <w:rPr>
                <w:rFonts w:ascii="Times New Roman" w:eastAsia="Times New Roman" w:hAnsi="Times New Roman" w:cs="Times New Roman"/>
                <w:sz w:val="20"/>
                <w:szCs w:val="20"/>
              </w:rPr>
            </w:pPr>
          </w:p>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477</w:t>
            </w:r>
          </w:p>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p w:rsidR="00E62A72" w:rsidRDefault="00E62A72">
            <w:pPr>
              <w:tabs>
                <w:tab w:val="left" w:pos="540"/>
              </w:tabs>
              <w:ind w:right="-2"/>
              <w:jc w:val="center"/>
              <w:rPr>
                <w:rFonts w:ascii="Times New Roman" w:eastAsia="Times New Roman" w:hAnsi="Times New Roman" w:cs="Times New Roman"/>
                <w:sz w:val="20"/>
                <w:szCs w:val="20"/>
              </w:rPr>
            </w:pPr>
          </w:p>
          <w:p w:rsidR="00E62A72" w:rsidRDefault="00E62A72">
            <w:pPr>
              <w:tabs>
                <w:tab w:val="left" w:pos="540"/>
              </w:tabs>
              <w:ind w:right="-2"/>
              <w:jc w:val="center"/>
              <w:rPr>
                <w:rFonts w:ascii="Times New Roman" w:eastAsia="Times New Roman" w:hAnsi="Times New Roman" w:cs="Times New Roman"/>
                <w:sz w:val="20"/>
                <w:szCs w:val="20"/>
              </w:rPr>
            </w:pPr>
          </w:p>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308</w:t>
            </w:r>
          </w:p>
          <w:p w:rsidR="00E62A72" w:rsidRDefault="00E62A72">
            <w:pPr>
              <w:tabs>
                <w:tab w:val="left" w:pos="540"/>
              </w:tabs>
              <w:jc w:val="center"/>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p w:rsidR="00E62A72" w:rsidRDefault="00E62A72">
            <w:pPr>
              <w:tabs>
                <w:tab w:val="left" w:pos="540"/>
              </w:tabs>
              <w:jc w:val="center"/>
              <w:rPr>
                <w:rFonts w:ascii="Times New Roman" w:eastAsia="Times New Roman" w:hAnsi="Times New Roman" w:cs="Times New Roman"/>
                <w:sz w:val="20"/>
                <w:szCs w:val="20"/>
              </w:rPr>
            </w:pPr>
          </w:p>
          <w:p w:rsidR="00E62A72" w:rsidRDefault="00E62A72">
            <w:pPr>
              <w:tabs>
                <w:tab w:val="left" w:pos="540"/>
              </w:tabs>
              <w:jc w:val="center"/>
              <w:rPr>
                <w:rFonts w:ascii="Times New Roman" w:eastAsia="Times New Roman" w:hAnsi="Times New Roman" w:cs="Times New Roman"/>
                <w:sz w:val="20"/>
                <w:szCs w:val="20"/>
              </w:rPr>
            </w:pPr>
          </w:p>
        </w:tc>
        <w:tc>
          <w:tcPr>
            <w:tcW w:w="1170" w:type="dxa"/>
          </w:tcPr>
          <w:p w:rsidR="00E62A72" w:rsidRDefault="00E62A72">
            <w:pPr>
              <w:tabs>
                <w:tab w:val="left" w:pos="540"/>
              </w:tabs>
              <w:rPr>
                <w:rFonts w:ascii="Times New Roman" w:eastAsia="Times New Roman" w:hAnsi="Times New Roman" w:cs="Times New Roman"/>
                <w:sz w:val="20"/>
                <w:szCs w:val="20"/>
              </w:rPr>
            </w:pPr>
          </w:p>
          <w:p w:rsidR="00E62A72" w:rsidRDefault="00E62A72">
            <w:pPr>
              <w:tabs>
                <w:tab w:val="left" w:pos="540"/>
              </w:tabs>
              <w:jc w:val="center"/>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824,4</w:t>
            </w: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339,1</w:t>
            </w:r>
          </w:p>
          <w:p w:rsidR="00E62A72" w:rsidRDefault="00E62A72">
            <w:pPr>
              <w:tabs>
                <w:tab w:val="left" w:pos="540"/>
              </w:tabs>
              <w:jc w:val="center"/>
              <w:rPr>
                <w:rFonts w:ascii="Times New Roman" w:eastAsia="Times New Roman" w:hAnsi="Times New Roman" w:cs="Times New Roman"/>
                <w:sz w:val="20"/>
                <w:szCs w:val="20"/>
              </w:rPr>
            </w:pPr>
          </w:p>
          <w:p w:rsidR="00E62A72" w:rsidRDefault="00E62A72">
            <w:pPr>
              <w:tabs>
                <w:tab w:val="left" w:pos="540"/>
              </w:tabs>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2140,6</w:t>
            </w:r>
          </w:p>
          <w:p w:rsidR="00E62A72" w:rsidRDefault="00E62A72">
            <w:pPr>
              <w:tabs>
                <w:tab w:val="left" w:pos="540"/>
              </w:tabs>
              <w:jc w:val="center"/>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p w:rsidR="00E62A72" w:rsidRDefault="00E62A72">
            <w:pPr>
              <w:tabs>
                <w:tab w:val="left" w:pos="540"/>
              </w:tabs>
              <w:jc w:val="center"/>
              <w:rPr>
                <w:rFonts w:ascii="Times New Roman" w:eastAsia="Times New Roman" w:hAnsi="Times New Roman" w:cs="Times New Roman"/>
                <w:sz w:val="20"/>
                <w:szCs w:val="20"/>
              </w:rPr>
            </w:pPr>
          </w:p>
          <w:p w:rsidR="00E62A72" w:rsidRDefault="00E62A72">
            <w:pPr>
              <w:tabs>
                <w:tab w:val="left" w:pos="540"/>
              </w:tabs>
              <w:jc w:val="center"/>
              <w:rPr>
                <w:rFonts w:ascii="Times New Roman" w:eastAsia="Times New Roman" w:hAnsi="Times New Roman" w:cs="Times New Roman"/>
                <w:sz w:val="20"/>
                <w:szCs w:val="20"/>
              </w:rPr>
            </w:pP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Виконання міської комплексної програми соціального захисту репресованих осіб, воїнів УПА і членів їх сімей</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w:t>
            </w:r>
          </w:p>
        </w:tc>
        <w:tc>
          <w:tcPr>
            <w:tcW w:w="6726" w:type="dxa"/>
          </w:tcPr>
          <w:p w:rsidR="00E62A72" w:rsidRDefault="00300A7F">
            <w:pPr>
              <w:tabs>
                <w:tab w:val="left" w:pos="540"/>
              </w:tabs>
              <w:ind w:right="-2"/>
              <w:jc w:val="both"/>
              <w:rPr>
                <w:sz w:val="20"/>
                <w:szCs w:val="20"/>
              </w:rPr>
            </w:pPr>
            <w:r>
              <w:rPr>
                <w:rFonts w:ascii="Times New Roman" w:eastAsia="Times New Roman" w:hAnsi="Times New Roman" w:cs="Times New Roman"/>
                <w:sz w:val="20"/>
                <w:szCs w:val="20"/>
              </w:rPr>
              <w:t>Призначення і виплата компенсації фізичним особам, які надають соціальні послуги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97</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3309,7</w:t>
            </w:r>
          </w:p>
        </w:tc>
      </w:tr>
      <w:tr w:rsidR="00E62A72">
        <w:trPr>
          <w:trHeight w:val="467"/>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w:t>
            </w:r>
          </w:p>
        </w:tc>
        <w:tc>
          <w:tcPr>
            <w:tcW w:w="6726" w:type="dxa"/>
          </w:tcPr>
          <w:p w:rsidR="00E62A72" w:rsidRDefault="00300A7F">
            <w:pPr>
              <w:tabs>
                <w:tab w:val="left" w:pos="540"/>
              </w:tabs>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Пільги на оплату ЖКП членам сімей загиблих учасників АТО/ООС, Захисників та Захисниць України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1600,3</w:t>
            </w:r>
          </w:p>
        </w:tc>
      </w:tr>
      <w:tr w:rsidR="00E62A72">
        <w:trPr>
          <w:trHeight w:val="505"/>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одноразової грошової допомоги військовослужбовцям, які отримали поранення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1569,0</w:t>
            </w:r>
          </w:p>
        </w:tc>
      </w:tr>
      <w:tr w:rsidR="00E62A72">
        <w:trPr>
          <w:trHeight w:val="303"/>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матеріальної допомоги різним верствам населення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1307,9</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допомоги на поховання деяких категорій осіб виконавцю волевиявлення померлого або особі, яка зобов’язалася поховати померлого</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142,5</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Пільги окремим категоріям громадян з оплати послуг зв’язку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19,6</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Одноразова грошова допомога на організацію сімейного відпочинку ветеранів війни та членів їх сімей </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772,0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35</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Компенсація пільгового проїзду окремим категоріям громадян в автомобіль</w:t>
            </w:r>
            <w:r>
              <w:rPr>
                <w:rFonts w:ascii="Times New Roman" w:eastAsia="Times New Roman" w:hAnsi="Times New Roman" w:cs="Times New Roman"/>
                <w:sz w:val="20"/>
                <w:szCs w:val="20"/>
              </w:rPr>
              <w:t xml:space="preserve">ному транспорті </w:t>
            </w:r>
          </w:p>
        </w:tc>
        <w:tc>
          <w:tcPr>
            <w:tcW w:w="804" w:type="dxa"/>
          </w:tcPr>
          <w:p w:rsidR="00E62A72" w:rsidRDefault="00E62A72">
            <w:pPr>
              <w:tabs>
                <w:tab w:val="left" w:pos="540"/>
              </w:tabs>
              <w:ind w:right="-2"/>
              <w:jc w:val="center"/>
              <w:rPr>
                <w:rFonts w:ascii="Times New Roman" w:eastAsia="Times New Roman" w:hAnsi="Times New Roman" w:cs="Times New Roman"/>
                <w:sz w:val="20"/>
                <w:szCs w:val="20"/>
              </w:rPr>
            </w:pP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6360,0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Одноразова допомога на встановлення пам’ятників</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3870,0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Одноразова грошова допомога для вразливих верств населення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1333,5</w:t>
            </w:r>
          </w:p>
        </w:tc>
      </w:tr>
    </w:tbl>
    <w:p w:rsidR="00E62A72" w:rsidRDefault="00300A7F">
      <w:pPr>
        <w:spacing w:before="280" w:after="280" w:line="240" w:lineRule="auto"/>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щодо планових обсягів фінансування в 2026 році міських соціально-економічних програм наведено у таблиці 1.</w:t>
      </w:r>
    </w:p>
    <w:p w:rsidR="00E62A72" w:rsidRDefault="00300A7F">
      <w:pPr>
        <w:tabs>
          <w:tab w:val="left" w:pos="540"/>
        </w:tabs>
        <w:ind w:right="-2" w:firstLine="426"/>
        <w:jc w:val="both"/>
        <w:rPr>
          <w:rFonts w:ascii="Times New Roman" w:eastAsia="Times New Roman" w:hAnsi="Times New Roman" w:cs="Times New Roman"/>
          <w:i/>
          <w:iCs/>
        </w:rPr>
      </w:pPr>
      <w:r>
        <w:rPr>
          <w:rFonts w:ascii="Times New Roman" w:eastAsia="Times New Roman" w:hAnsi="Times New Roman" w:cs="Times New Roman"/>
          <w:i/>
          <w:iCs/>
        </w:rPr>
        <w:t>Таблиця 1</w:t>
      </w:r>
    </w:p>
    <w:tbl>
      <w:tblPr>
        <w:tblStyle w:val="af3"/>
        <w:tblW w:w="94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0"/>
        <w:gridCol w:w="2385"/>
        <w:gridCol w:w="1140"/>
        <w:gridCol w:w="4335"/>
        <w:gridCol w:w="1080"/>
      </w:tblGrid>
      <w:tr w:rsidR="00E62A72">
        <w:tc>
          <w:tcPr>
            <w:tcW w:w="480"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 xml:space="preserve">№ </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з/п</w:t>
            </w:r>
          </w:p>
        </w:tc>
        <w:tc>
          <w:tcPr>
            <w:tcW w:w="2385"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програми</w:t>
            </w:r>
          </w:p>
        </w:tc>
        <w:tc>
          <w:tcPr>
            <w:tcW w:w="1140"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Період реалізації</w:t>
            </w:r>
          </w:p>
        </w:tc>
        <w:tc>
          <w:tcPr>
            <w:tcW w:w="4335"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Передбачені заходи</w:t>
            </w:r>
          </w:p>
        </w:tc>
        <w:tc>
          <w:tcPr>
            <w:tcW w:w="1080" w:type="dxa"/>
            <w:shd w:val="clear" w:color="auto" w:fill="D9D9D9"/>
            <w:vAlign w:val="center"/>
          </w:tcPr>
          <w:p w:rsidR="00E62A72" w:rsidRDefault="00300A7F">
            <w:pPr>
              <w:tabs>
                <w:tab w:val="left" w:pos="540"/>
              </w:tabs>
              <w:ind w:right="-16"/>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Обсяги фінансування на</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 рік,</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тис. грн</w:t>
            </w:r>
          </w:p>
        </w:tc>
      </w:tr>
      <w:tr w:rsidR="00E62A72">
        <w:tc>
          <w:tcPr>
            <w:tcW w:w="480"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385"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1140"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4335"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1080"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385" w:type="dxa"/>
          </w:tcPr>
          <w:p w:rsidR="00E62A72" w:rsidRDefault="00300A7F">
            <w:pPr>
              <w:tabs>
                <w:tab w:val="left" w:pos="540"/>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Міська комплексна програма соціального захисту репресованих осіб, воїнів УПА і членів їх сімей</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2026-2030 роки</w:t>
            </w:r>
          </w:p>
        </w:tc>
        <w:tc>
          <w:tcPr>
            <w:tcW w:w="4335" w:type="dxa"/>
          </w:tcPr>
          <w:p w:rsidR="00E62A72" w:rsidRDefault="00300A7F">
            <w:pPr>
              <w:tabs>
                <w:tab w:val="left" w:pos="-141"/>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w:t>
            </w:r>
          </w:p>
          <w:p w:rsidR="00E62A72" w:rsidRDefault="00300A7F">
            <w:pPr>
              <w:widowControl w:val="0"/>
              <w:numPr>
                <w:ilvl w:val="0"/>
                <w:numId w:val="39"/>
              </w:numPr>
              <w:tabs>
                <w:tab w:val="left" w:pos="-141"/>
                <w:tab w:val="left" w:pos="143"/>
              </w:tabs>
              <w:spacing w:after="0" w:line="240" w:lineRule="auto"/>
              <w:ind w:left="420" w:right="-2" w:hanging="220"/>
              <w:rPr>
                <w:sz w:val="20"/>
                <w:szCs w:val="20"/>
              </w:rPr>
            </w:pPr>
            <w:r>
              <w:rPr>
                <w:rFonts w:ascii="Times New Roman" w:eastAsia="Times New Roman" w:hAnsi="Times New Roman" w:cs="Times New Roman"/>
                <w:sz w:val="20"/>
                <w:szCs w:val="20"/>
              </w:rPr>
              <w:t>щомісячної доплати до пенсії воїнам УПА;</w:t>
            </w:r>
          </w:p>
          <w:p w:rsidR="00E62A72" w:rsidRDefault="00300A7F">
            <w:pPr>
              <w:widowControl w:val="0"/>
              <w:numPr>
                <w:ilvl w:val="0"/>
                <w:numId w:val="39"/>
              </w:numPr>
              <w:tabs>
                <w:tab w:val="left" w:pos="-141"/>
                <w:tab w:val="left" w:pos="143"/>
              </w:tabs>
              <w:spacing w:after="0" w:line="240" w:lineRule="auto"/>
              <w:ind w:left="420" w:right="-2" w:hanging="220"/>
              <w:rPr>
                <w:sz w:val="20"/>
                <w:szCs w:val="20"/>
              </w:rPr>
            </w:pPr>
            <w:r>
              <w:rPr>
                <w:rFonts w:ascii="Times New Roman" w:eastAsia="Times New Roman" w:hAnsi="Times New Roman" w:cs="Times New Roman"/>
                <w:sz w:val="20"/>
                <w:szCs w:val="20"/>
              </w:rPr>
              <w:t>щомісячної допомоги політичним в’язням;</w:t>
            </w:r>
          </w:p>
          <w:p w:rsidR="00E62A72" w:rsidRDefault="00300A7F">
            <w:pPr>
              <w:widowControl w:val="0"/>
              <w:numPr>
                <w:ilvl w:val="0"/>
                <w:numId w:val="39"/>
              </w:numPr>
              <w:tabs>
                <w:tab w:val="left" w:pos="-141"/>
                <w:tab w:val="left" w:pos="143"/>
              </w:tabs>
              <w:spacing w:after="0" w:line="240" w:lineRule="auto"/>
              <w:ind w:left="420" w:right="-2" w:hanging="220"/>
              <w:rPr>
                <w:sz w:val="20"/>
                <w:szCs w:val="20"/>
              </w:rPr>
            </w:pPr>
            <w:r>
              <w:rPr>
                <w:rFonts w:ascii="Times New Roman" w:eastAsia="Times New Roman" w:hAnsi="Times New Roman" w:cs="Times New Roman"/>
                <w:sz w:val="20"/>
                <w:szCs w:val="20"/>
              </w:rPr>
              <w:t>щомісячної допомоги репресованим.</w:t>
            </w:r>
          </w:p>
        </w:tc>
        <w:tc>
          <w:tcPr>
            <w:tcW w:w="1080" w:type="dxa"/>
            <w:vAlign w:val="center"/>
          </w:tcPr>
          <w:p w:rsidR="00E62A72" w:rsidRDefault="00300A7F">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413.00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2385" w:type="dxa"/>
          </w:tcPr>
          <w:p w:rsidR="00E62A72" w:rsidRDefault="00300A7F">
            <w:pPr>
              <w:tabs>
                <w:tab w:val="left" w:pos="540"/>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Міська комплексна програма соціального захисту осіб з обмеженими фізичними можливостями</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2026-2030 роки</w:t>
            </w:r>
          </w:p>
        </w:tc>
        <w:tc>
          <w:tcPr>
            <w:tcW w:w="4335" w:type="dxa"/>
          </w:tcPr>
          <w:p w:rsidR="00E62A72" w:rsidRDefault="00300A7F">
            <w:pPr>
              <w:widowControl w:val="0"/>
              <w:pBdr>
                <w:top w:val="nil"/>
                <w:left w:val="nil"/>
                <w:bottom w:val="nil"/>
                <w:right w:val="nil"/>
                <w:between w:val="nil"/>
              </w:pBdr>
              <w:spacing w:after="0" w:line="240" w:lineRule="auto"/>
              <w:ind w:right="-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Надання допомог та пільг:</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компенсаційна виплата особам з інвалідністю на оплату ЖКП;</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інвалідам, які перебувають у складних життєвих обставинах;</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громадяна</w:t>
            </w:r>
            <w:r>
              <w:rPr>
                <w:rFonts w:ascii="Times New Roman" w:eastAsia="Times New Roman" w:hAnsi="Times New Roman" w:cs="Times New Roman"/>
                <w:color w:val="000000"/>
                <w:sz w:val="20"/>
                <w:szCs w:val="20"/>
              </w:rPr>
              <w:t>м, які проживають у муніципальному будинку на вул. Є.Коновальця, 7/6 (3-й під'їзд);</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щомісячної адресної допомоги особам з інвалідністю І групи (лежачим) та І групи по зору;</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сім’ям, в яких виховуються діти з інвалідністю, що потребують реабілітації у реабілітаційних установах України</w:t>
            </w:r>
          </w:p>
        </w:tc>
        <w:tc>
          <w:tcPr>
            <w:tcW w:w="1080" w:type="dxa"/>
            <w:vAlign w:val="center"/>
          </w:tcPr>
          <w:p w:rsidR="00E62A72" w:rsidRDefault="00300A7F">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5127.00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призначення і виплати компенсації фізичним особам, які надають соціальні послуги з догляду на</w:t>
            </w:r>
          </w:p>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не професійній основі </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tabs>
                <w:tab w:val="left" w:pos="540"/>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компенсаційних виплат фізичним особам, які надають соціальні послуги з догляду без провадження підприємницької діяльності на не професійній основі, без проходження навчання та дотримання державних стандартів соціальних послуг.</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Міська комплексна програма соціальної підтримки ветеранів війни, членів їх сімей, членів сімей загиблих (померлих) ветеранів війни, членів сімей загиблих (померлих) Захисників і Захисниць України та родин Героїв Небесної Сотні </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2026-2030 роки</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Призначення т</w:t>
            </w:r>
            <w:r>
              <w:rPr>
                <w:rFonts w:ascii="Times New Roman" w:eastAsia="Times New Roman" w:hAnsi="Times New Roman" w:cs="Times New Roman"/>
                <w:b/>
                <w:bCs/>
                <w:sz w:val="20"/>
                <w:szCs w:val="20"/>
              </w:rPr>
              <w:t>а виплата:</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військовослужбовцям, стосовно якого встановлено факт позбавлення особистої свободи внаслідок збройної агресії рф проти України, після його звільнення.</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членам сімей померлих Захисників або Захисниць України, які померли після 24.02.2022 року та не отримують виплати відповідно до постанови Кабінету Міністрів України від 28 лютого 2022 р. №168 «Питання деяких виплат ві</w:t>
            </w:r>
            <w:r>
              <w:rPr>
                <w:rFonts w:ascii="Times New Roman" w:eastAsia="Times New Roman" w:hAnsi="Times New Roman" w:cs="Times New Roman"/>
                <w:sz w:val="20"/>
                <w:szCs w:val="20"/>
              </w:rPr>
              <w:t>йськовослужбовцям, особам рядового і начальницького складу, поліцейським та їх сім’ям під час дії воєнного стану».</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членам сімей військовослужбовців, стосовно яких встановлено факт позбавлення особистої свободи внаслід</w:t>
            </w:r>
            <w:r>
              <w:rPr>
                <w:rFonts w:ascii="Times New Roman" w:eastAsia="Times New Roman" w:hAnsi="Times New Roman" w:cs="Times New Roman"/>
                <w:sz w:val="20"/>
                <w:szCs w:val="20"/>
              </w:rPr>
              <w:t xml:space="preserve">ок </w:t>
            </w:r>
            <w:r>
              <w:rPr>
                <w:rFonts w:ascii="Times New Roman" w:eastAsia="Times New Roman" w:hAnsi="Times New Roman" w:cs="Times New Roman"/>
                <w:sz w:val="20"/>
                <w:szCs w:val="20"/>
              </w:rPr>
              <w:lastRenderedPageBreak/>
              <w:t>збройної агресії рф проти України, а також зниклих безвісти за особливих обставин.</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сім’ям військовослужбовців (контрактникам, мобілізованим), які перебувають у складних життєвих обставинах.</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Захисникам та Захисницям України, постраждалим учасникам Революції Гідності, які отримали поранення та потребують лікування.</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5500,00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надання допомоги на поховання деяких категорій осіб виконавцю волевиявл</w:t>
            </w:r>
            <w:r>
              <w:rPr>
                <w:rFonts w:ascii="Times New Roman" w:eastAsia="Times New Roman" w:hAnsi="Times New Roman" w:cs="Times New Roman"/>
                <w:sz w:val="20"/>
                <w:szCs w:val="20"/>
              </w:rPr>
              <w:t xml:space="preserve">ення померлого або особі, яка зобов’язалася поховати померлого </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допомоги на поховання окремих категорій осіб виконавцю волевиявлення померлого або особі, яка зобов’язалася поховати померлого</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Програма компенсаційних виплат на пільговий проїзд  автомобільним транспортом окремих категорій громадян  </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компенсаційних виплат на пільговий проїзд окремих категорій громадян автомобільним транспортом</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10000,00</w:t>
            </w:r>
          </w:p>
        </w:tc>
      </w:tr>
      <w:tr w:rsidR="00E62A72">
        <w:trPr>
          <w:trHeight w:val="715"/>
        </w:trPr>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компенсації вар</w:t>
            </w:r>
            <w:r>
              <w:rPr>
                <w:rFonts w:ascii="Times New Roman" w:eastAsia="Times New Roman" w:hAnsi="Times New Roman" w:cs="Times New Roman"/>
                <w:sz w:val="20"/>
                <w:szCs w:val="20"/>
              </w:rPr>
              <w:t>тості наданих послуг з реабілітації ветеранів війни</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компенсації вартості наданих послуг з реабілітації ветеранів війни</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280,00</w:t>
            </w:r>
          </w:p>
        </w:tc>
      </w:tr>
      <w:tr w:rsidR="00E62A72">
        <w:trPr>
          <w:trHeight w:val="715"/>
        </w:trPr>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компенсації вартості наданих послуг з організації сімейного відпочинку</w:t>
            </w:r>
          </w:p>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ветеранів війни та членів їх сімей</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організація сімейного відпочинку за рахунок коштів бюджету міського територіальної громади для Захисників та Захисниць України, ветеранів війни та членів їхніх сімей, створення умов для оздоровлення та відпочинку</w:t>
            </w:r>
            <w:r>
              <w:rPr>
                <w:rFonts w:ascii="Times New Roman" w:eastAsia="Times New Roman" w:hAnsi="Times New Roman" w:cs="Times New Roman"/>
                <w:sz w:val="20"/>
                <w:szCs w:val="20"/>
              </w:rPr>
              <w:t xml:space="preserve"> ветеранів війни і членів їхніх сімей</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та Порядок надання одноразової грошової допомоги на встановлення пам’ятних знаків на могилах загиблих (померлих) Захисників та Захисниць України, ветеранів війни, бійців-добровольців АТО, постражд</w:t>
            </w:r>
            <w:r>
              <w:rPr>
                <w:rFonts w:ascii="Times New Roman" w:eastAsia="Times New Roman" w:hAnsi="Times New Roman" w:cs="Times New Roman"/>
                <w:sz w:val="20"/>
                <w:szCs w:val="20"/>
              </w:rPr>
              <w:t>алих учасників Революції Гідності</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одноразової грошової допомоги на встановлення пам’ятних знаків на могилах загиблих (померлих) Захисників та Захисниць України, ветеранів війни, бійців-добровольців АТО, постраждалих учасників Революції Гідності</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2310,00</w:t>
            </w:r>
          </w:p>
        </w:tc>
      </w:tr>
    </w:tbl>
    <w:p w:rsidR="00E62A72" w:rsidRDefault="00E62A72">
      <w:pPr>
        <w:tabs>
          <w:tab w:val="left" w:pos="540"/>
        </w:tabs>
        <w:spacing w:after="0" w:line="240" w:lineRule="auto"/>
        <w:ind w:right="-2" w:firstLine="567"/>
        <w:rPr>
          <w:rFonts w:ascii="Times New Roman" w:eastAsia="Times New Roman" w:hAnsi="Times New Roman" w:cs="Times New Roman"/>
          <w:sz w:val="28"/>
          <w:szCs w:val="28"/>
        </w:rPr>
      </w:pP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2026 році управління залу</w:t>
      </w:r>
      <w:r>
        <w:rPr>
          <w:rFonts w:ascii="Times New Roman" w:eastAsia="Times New Roman" w:hAnsi="Times New Roman" w:cs="Times New Roman"/>
          <w:sz w:val="24"/>
          <w:szCs w:val="24"/>
        </w:rPr>
        <w:t>чатиме кошти обласного бюджету, реалізуючи обласні Програми:</w:t>
      </w:r>
    </w:p>
    <w:p w:rsidR="00E62A72" w:rsidRDefault="00300A7F">
      <w:pPr>
        <w:widowControl w:val="0"/>
        <w:numPr>
          <w:ilvl w:val="0"/>
          <w:numId w:val="2"/>
        </w:numPr>
        <w:spacing w:after="0" w:line="240" w:lineRule="auto"/>
        <w:ind w:left="0"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соціальної</w:t>
      </w:r>
      <w:r>
        <w:rPr>
          <w:rFonts w:ascii="Times New Roman" w:eastAsia="Times New Roman" w:hAnsi="Times New Roman" w:cs="Times New Roman"/>
          <w:sz w:val="24"/>
          <w:szCs w:val="24"/>
        </w:rPr>
        <w:t xml:space="preserve"> підтримки у Львівській області учасників АТО (ООС), бійців-добровольців АТО, Захисників та Захисниць України, членів їх сімей, а також родин Героїв Небесної Сотні</w:t>
      </w:r>
    </w:p>
    <w:p w:rsidR="00E62A72" w:rsidRDefault="00300A7F">
      <w:pPr>
        <w:widowControl w:val="0"/>
        <w:numPr>
          <w:ilvl w:val="0"/>
          <w:numId w:val="2"/>
        </w:numPr>
        <w:spacing w:after="0" w:line="240" w:lineRule="auto"/>
        <w:ind w:left="0"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соціальної</w:t>
      </w:r>
      <w:r>
        <w:rPr>
          <w:rFonts w:ascii="Times New Roman" w:eastAsia="Times New Roman" w:hAnsi="Times New Roman" w:cs="Times New Roman"/>
          <w:sz w:val="24"/>
          <w:szCs w:val="24"/>
        </w:rPr>
        <w:t xml:space="preserve"> підтримки окремих категорій громадян Львівської області.</w:t>
      </w:r>
    </w:p>
    <w:p w:rsidR="00E62A72" w:rsidRDefault="00E62A72">
      <w:pPr>
        <w:tabs>
          <w:tab w:val="left" w:pos="540"/>
        </w:tabs>
        <w:ind w:right="-2" w:firstLine="567"/>
        <w:jc w:val="center"/>
        <w:rPr>
          <w:rFonts w:ascii="Times New Roman" w:eastAsia="Times New Roman" w:hAnsi="Times New Roman" w:cs="Times New Roman"/>
          <w:b/>
          <w:bCs/>
          <w:i/>
          <w:iCs/>
        </w:rPr>
      </w:pPr>
    </w:p>
    <w:p w:rsidR="00E62A72" w:rsidRDefault="00300A7F">
      <w:pPr>
        <w:pBdr>
          <w:top w:val="nil"/>
          <w:left w:val="nil"/>
          <w:bottom w:val="nil"/>
          <w:right w:val="nil"/>
          <w:between w:val="nil"/>
        </w:pBdr>
        <w:tabs>
          <w:tab w:val="left" w:pos="769"/>
        </w:tabs>
        <w:spacing w:after="0" w:line="240" w:lineRule="auto"/>
        <w:ind w:firstLine="567"/>
        <w:jc w:val="center"/>
        <w:rPr>
          <w:rFonts w:ascii="Times New Roman" w:eastAsia="Times New Roman" w:hAnsi="Times New Roman" w:cs="Times New Roman"/>
          <w:b/>
          <w:bCs/>
          <w:i/>
          <w:iCs/>
          <w:color w:val="000000"/>
          <w:sz w:val="24"/>
          <w:szCs w:val="24"/>
          <w:highlight w:val="white"/>
        </w:rPr>
      </w:pPr>
      <w:r>
        <w:rPr>
          <w:rFonts w:ascii="Times New Roman" w:eastAsia="Times New Roman" w:hAnsi="Times New Roman" w:cs="Times New Roman"/>
          <w:b/>
          <w:bCs/>
          <w:i/>
          <w:iCs/>
          <w:color w:val="000000"/>
          <w:sz w:val="24"/>
          <w:szCs w:val="24"/>
          <w:highlight w:val="white"/>
        </w:rPr>
        <w:t>Заходи зі співпраці з громадськістю</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Розвиток партнерства з неурядовими організаціями та приватними надавачами соціальних послуг для розширення спектру підтримки та реалізації соціального замовлення.</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Залучення представників громадських організацій ветеранів та осіб з інвалідністю до участі у </w:t>
      </w:r>
      <w:r>
        <w:rPr>
          <w:rFonts w:ascii="Times New Roman" w:eastAsia="Times New Roman" w:hAnsi="Times New Roman" w:cs="Times New Roman"/>
          <w:color w:val="000000"/>
          <w:sz w:val="24"/>
          <w:szCs w:val="24"/>
          <w:highlight w:val="white"/>
        </w:rPr>
        <w:t>міських програмах соціального напрямку.</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Співпраця з міжнародними фондами, організаціями та волонтерами для вирішення соціально-гуманітарних проблем внутрішньо переміщених осіб та інших вразливих груп.</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Інформаційно-роз’яснювальна робота через ЗМІ, у т.ч. за</w:t>
      </w:r>
      <w:r>
        <w:rPr>
          <w:rFonts w:ascii="Times New Roman" w:eastAsia="Times New Roman" w:hAnsi="Times New Roman" w:cs="Times New Roman"/>
          <w:color w:val="000000"/>
          <w:sz w:val="24"/>
          <w:szCs w:val="24"/>
          <w:highlight w:val="white"/>
        </w:rPr>
        <w:t xml:space="preserve"> допомогою соціальних мереж (фейсбук, інстаграм, телеграм), для популяризації соціальних програм та залучення громадськості до участі.</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Проведення консультацій та фокус-груп із мешканцями громади, особливо з представниками вразливих груп, для визначення пот</w:t>
      </w:r>
      <w:r>
        <w:rPr>
          <w:rFonts w:ascii="Times New Roman" w:eastAsia="Times New Roman" w:hAnsi="Times New Roman" w:cs="Times New Roman"/>
          <w:color w:val="000000"/>
          <w:sz w:val="24"/>
          <w:szCs w:val="24"/>
          <w:highlight w:val="white"/>
        </w:rPr>
        <w:t>реб та пріоритетів у соціальних послугах.</w:t>
      </w:r>
    </w:p>
    <w:p w:rsidR="00E62A72" w:rsidRDefault="00E62A72">
      <w:pPr>
        <w:pBdr>
          <w:top w:val="nil"/>
          <w:left w:val="nil"/>
          <w:bottom w:val="nil"/>
          <w:right w:val="nil"/>
          <w:between w:val="nil"/>
        </w:pBdr>
        <w:tabs>
          <w:tab w:val="left" w:pos="769"/>
        </w:tabs>
        <w:spacing w:after="0" w:line="240" w:lineRule="auto"/>
        <w:ind w:firstLine="567"/>
        <w:jc w:val="center"/>
        <w:rPr>
          <w:rFonts w:ascii="Times New Roman" w:eastAsia="Times New Roman" w:hAnsi="Times New Roman" w:cs="Times New Roman"/>
          <w:b/>
          <w:bCs/>
          <w:i/>
          <w:iCs/>
          <w:sz w:val="24"/>
          <w:szCs w:val="24"/>
          <w:highlight w:val="white"/>
        </w:rPr>
      </w:pPr>
    </w:p>
    <w:p w:rsidR="00E62A72" w:rsidRDefault="00300A7F">
      <w:pPr>
        <w:pBdr>
          <w:top w:val="nil"/>
          <w:left w:val="nil"/>
          <w:bottom w:val="nil"/>
          <w:right w:val="nil"/>
          <w:between w:val="nil"/>
        </w:pBdr>
        <w:tabs>
          <w:tab w:val="left" w:pos="769"/>
        </w:tabs>
        <w:spacing w:after="0" w:line="240" w:lineRule="auto"/>
        <w:ind w:firstLine="567"/>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bCs/>
          <w:i/>
          <w:iCs/>
          <w:color w:val="000000"/>
          <w:sz w:val="24"/>
          <w:szCs w:val="24"/>
          <w:highlight w:val="white"/>
        </w:rPr>
        <w:t>Цілі та пріоритетні завдання на 2026 рік</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Забезпечення соціальної підтримки внутрішньо переміщених осіб та потребуючих мешканців громади шляхом надання фінансової та натуральної допомоги через залучення міжнародних фондів і донорів, а також участь у міжнародних проєктах і реалізації грантових прог</w:t>
      </w:r>
      <w:r>
        <w:rPr>
          <w:rFonts w:ascii="Times New Roman" w:eastAsia="Times New Roman" w:hAnsi="Times New Roman" w:cs="Times New Roman"/>
        </w:rPr>
        <w:t>рам для розвитку соціальних ініціатив.</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Організація та реалізація заходів з реабілітації дітей та осіб з інвалідністю.</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Використання адресного підходу в забезпеченні технічними та іншими засобами реабілітації осіб/дітей з інвалідністю та інших окремих катего</w:t>
      </w:r>
      <w:r>
        <w:rPr>
          <w:rFonts w:ascii="Times New Roman" w:eastAsia="Times New Roman" w:hAnsi="Times New Roman" w:cs="Times New Roman"/>
        </w:rPr>
        <w:t>рій населення .</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Покращення якості надання соціальних послуг за рахунок розширення ринку соціальних послуг для осіб з інвалідністю.</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Сприяти соціальній інтеграції та інклюзії осіб з інвалідністю та маломобільних груп через формування безбар’єрного середовища та впровадження інклюзивних практик у громаді.</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Надання соціальної підтримки учасникам антитерористичної операції, операції об’єдна</w:t>
      </w:r>
      <w:r>
        <w:rPr>
          <w:rFonts w:ascii="Times New Roman" w:eastAsia="Times New Roman" w:hAnsi="Times New Roman" w:cs="Times New Roman"/>
        </w:rPr>
        <w:t>них сил, Захисникам і Захисницям України, членам родин загиблих та родинам Героїв Небесної Сотні, зокрема відшкодування пільг з оплати житлово-комунальних послуг членам сімей загиблих учасників АТО (ООС).</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Призначення компенсації на придбання житла особам з</w:t>
      </w:r>
      <w:r>
        <w:rPr>
          <w:rFonts w:ascii="Times New Roman" w:eastAsia="Times New Roman" w:hAnsi="Times New Roman" w:cs="Times New Roman"/>
        </w:rPr>
        <w:t xml:space="preserve"> інвалідністю внаслідок війни, сім’ям загиблих учасників АТО, учасникам бойових дій з числа ВПО.</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Залучення бюджетів усіх рівнів для надання фінансової підтримки особам/дітям з інвалідністю, одиноким громадянам та малозабезпеченим особам Дрогобицької громад</w:t>
      </w:r>
      <w:r>
        <w:rPr>
          <w:rFonts w:ascii="Times New Roman" w:eastAsia="Times New Roman" w:hAnsi="Times New Roman" w:cs="Times New Roman"/>
        </w:rPr>
        <w:t>и.</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Максимальна інтеграція та формування безбар’єрного середовище для осіб з інвалідністю та маломобільних груп населення.</w:t>
      </w:r>
    </w:p>
    <w:p w:rsidR="00E62A72" w:rsidRDefault="00E62A72">
      <w:pPr>
        <w:tabs>
          <w:tab w:val="left" w:pos="709"/>
        </w:tabs>
        <w:ind w:right="-2" w:firstLine="567"/>
        <w:jc w:val="both"/>
        <w:rPr>
          <w:rFonts w:ascii="Times New Roman" w:eastAsia="Times New Roman" w:hAnsi="Times New Roman" w:cs="Times New Roman"/>
        </w:rPr>
      </w:pPr>
    </w:p>
    <w:p w:rsidR="00E62A72" w:rsidRDefault="00300A7F">
      <w:pPr>
        <w:tabs>
          <w:tab w:val="left" w:pos="540"/>
        </w:tabs>
        <w:spacing w:after="0" w:line="240" w:lineRule="auto"/>
        <w:ind w:right="-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Дрогобицький міський центр соціальних служб:</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Дрогобицький міський центр соціальних служб у 2025 році здійснював комплексну підтримку </w:t>
      </w:r>
      <w:r>
        <w:rPr>
          <w:rFonts w:ascii="Times New Roman" w:eastAsia="Times New Roman" w:hAnsi="Times New Roman" w:cs="Times New Roman"/>
          <w:color w:val="000000"/>
          <w:sz w:val="24"/>
          <w:szCs w:val="24"/>
        </w:rPr>
        <w:t>сімей та осіб, які перебувають у складних життєвих обставинах, надаючи соціальні послуги відповідно до потреб громадян та реалізуючи заходи Програми соціально-економічного та культурного розвитку Дрогобицької міської територіальної громади. Центр забезпечу</w:t>
      </w:r>
      <w:r>
        <w:rPr>
          <w:rFonts w:ascii="Times New Roman" w:eastAsia="Times New Roman" w:hAnsi="Times New Roman" w:cs="Times New Roman"/>
          <w:color w:val="000000"/>
          <w:sz w:val="24"/>
          <w:szCs w:val="24"/>
        </w:rPr>
        <w:t xml:space="preserve">вав соціально-психологічну підтримку, консультування, профілактичну роботу, </w:t>
      </w:r>
      <w:r>
        <w:rPr>
          <w:rFonts w:ascii="Times New Roman" w:eastAsia="Times New Roman" w:hAnsi="Times New Roman" w:cs="Times New Roman"/>
          <w:color w:val="000000"/>
          <w:sz w:val="24"/>
          <w:szCs w:val="24"/>
        </w:rPr>
        <w:lastRenderedPageBreak/>
        <w:t>соціальну інтеграцію та реінтеграцію, адаптацію, соціальний супровід, зокрема сімей з дітьми-сиротами та дітьми, позбавленими батьківського піклування.</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 звітний період фахівці це</w:t>
      </w:r>
      <w:r>
        <w:rPr>
          <w:rFonts w:ascii="Times New Roman" w:eastAsia="Times New Roman" w:hAnsi="Times New Roman" w:cs="Times New Roman"/>
          <w:color w:val="000000"/>
          <w:sz w:val="24"/>
          <w:szCs w:val="24"/>
        </w:rPr>
        <w:t>нтру охопили соціальними послугами 1262 сім’ї, у яких проживають 2497 дорослих та 1177 дітей. Інформаційно-психологічна робота включала індивідуальні консультації, відвідування родин за місцем проживання, оцінку потреб та організацію подальшого соціального</w:t>
      </w:r>
      <w:r>
        <w:rPr>
          <w:rFonts w:ascii="Times New Roman" w:eastAsia="Times New Roman" w:hAnsi="Times New Roman" w:cs="Times New Roman"/>
          <w:color w:val="000000"/>
          <w:sz w:val="24"/>
          <w:szCs w:val="24"/>
        </w:rPr>
        <w:t xml:space="preserve"> супроводу. На постійний супровід взято 170 сімей, 121 сім’ю знято з супроводу у зв’язку з досягненням позитивних результатів.</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Одним із пріоритетів роботи центру залишалася підтримка внутрішньо переміщених осіб, які прибувають із фронтових та прифронтових </w:t>
      </w:r>
      <w:r>
        <w:rPr>
          <w:rFonts w:ascii="Times New Roman" w:eastAsia="Times New Roman" w:hAnsi="Times New Roman" w:cs="Times New Roman"/>
          <w:color w:val="000000"/>
          <w:sz w:val="24"/>
          <w:szCs w:val="24"/>
        </w:rPr>
        <w:t>територій. Додатково надано соціальні послуги новоствореному МКП №3 та здійснено супровід двох прийомних сімей. У рамках підготовки кандидатів у прийомні батьки, опікуни, піклувальники та усиновителі пройшли навчання 7 осіб та отримали рекомендації для вкл</w:t>
      </w:r>
      <w:r>
        <w:rPr>
          <w:rFonts w:ascii="Times New Roman" w:eastAsia="Times New Roman" w:hAnsi="Times New Roman" w:cs="Times New Roman"/>
          <w:color w:val="000000"/>
          <w:sz w:val="24"/>
          <w:szCs w:val="24"/>
        </w:rPr>
        <w:t>ючення до Єдиного електронного банку даних потенційних усиновлювачів.</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дітей з особливими освітніми потребами у закладах дошкільної та загальної середньої освіти надано соціальну послугу супроводу під час інклюзивного навчання для 5 дітей, залучено соці</w:t>
      </w:r>
      <w:r>
        <w:rPr>
          <w:rFonts w:ascii="Times New Roman" w:eastAsia="Times New Roman" w:hAnsi="Times New Roman" w:cs="Times New Roman"/>
          <w:color w:val="000000"/>
          <w:sz w:val="24"/>
          <w:szCs w:val="24"/>
        </w:rPr>
        <w:t>альних робітників у ролі асистентів. Реалізовано Міську програму літнього дозвілля «За крок від дому», організовано 13 ігрових майданчиків та вуличних ігротек, охоплено близько 1000 дітей. Також реалізовано програму відпочинку дітей із регіонів України, як</w:t>
      </w:r>
      <w:r>
        <w:rPr>
          <w:rFonts w:ascii="Times New Roman" w:eastAsia="Times New Roman" w:hAnsi="Times New Roman" w:cs="Times New Roman"/>
          <w:color w:val="000000"/>
          <w:sz w:val="24"/>
          <w:szCs w:val="24"/>
        </w:rPr>
        <w:t>і потерпають від російської агресії, прийнято 20 дітей із прифронтових та окупованих територій, проведено оздоровчі та відновлювальні заходи, організовано пізнавальну поїздку до Польщі для 15 дітей із родин загиблих чи зниклих військовослужбовців з метою п</w:t>
      </w:r>
      <w:r>
        <w:rPr>
          <w:rFonts w:ascii="Times New Roman" w:eastAsia="Times New Roman" w:hAnsi="Times New Roman" w:cs="Times New Roman"/>
          <w:color w:val="000000"/>
          <w:sz w:val="24"/>
          <w:szCs w:val="24"/>
        </w:rPr>
        <w:t>сихологічного відновлення та соціальної адаптації.</w:t>
      </w:r>
    </w:p>
    <w:p w:rsidR="00E62A72" w:rsidRDefault="00300A7F">
      <w:pPr>
        <w:numPr>
          <w:ilvl w:val="0"/>
          <w:numId w:val="24"/>
        </w:numPr>
        <w:pBdr>
          <w:top w:val="nil"/>
          <w:left w:val="nil"/>
          <w:bottom w:val="nil"/>
          <w:right w:val="nil"/>
          <w:between w:val="nil"/>
        </w:pBdr>
        <w:spacing w:after="0" w:line="240" w:lineRule="auto"/>
        <w:jc w:val="both"/>
        <w:rPr>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2026 рік пріоритетними завданнями центру є: ефективна підтримка сімей та осіб у складних життєвих обставинах, зокрема постраждалих від військової агресії, забезпечення соціальним супроводом таких сімей; зниження рівня негативних явищ серед дітей і молод</w:t>
      </w:r>
      <w:r>
        <w:rPr>
          <w:rFonts w:ascii="Times New Roman" w:eastAsia="Times New Roman" w:hAnsi="Times New Roman" w:cs="Times New Roman"/>
          <w:color w:val="000000"/>
          <w:sz w:val="24"/>
          <w:szCs w:val="24"/>
        </w:rPr>
        <w:t>і; покращення системи надання допомоги постраждалим від насильства та проведення роботи з кривдниками; зміцнення соціальної згуртованості та організація літнього дозвілля дітей соціальних категорій; забезпечення принципу правосуддя, наближеного до дітей, ч</w:t>
      </w:r>
      <w:r>
        <w:rPr>
          <w:rFonts w:ascii="Times New Roman" w:eastAsia="Times New Roman" w:hAnsi="Times New Roman" w:cs="Times New Roman"/>
          <w:color w:val="000000"/>
          <w:sz w:val="24"/>
          <w:szCs w:val="24"/>
        </w:rPr>
        <w:t>ерез функціонування «Зеленої кімнати»; посилення психологічної підтримки беніфіціарів та подолання наслідків травм війни; підтримка дітей з інвалідністю та з особливими освітніми потребами через супровід під час інклюзивного навчання; впровадження соціальн</w:t>
      </w:r>
      <w:r>
        <w:rPr>
          <w:rFonts w:ascii="Times New Roman" w:eastAsia="Times New Roman" w:hAnsi="Times New Roman" w:cs="Times New Roman"/>
          <w:color w:val="000000"/>
          <w:sz w:val="24"/>
          <w:szCs w:val="24"/>
        </w:rPr>
        <w:t>ої послуги «соціальне таксі» та облаштування сенсорної кімнати «Щаслива родина»; організація дозвілля дітей із регіонів України, які постраждали від російської агресії, та розвиток послуги раннього втручання для дітей раннього віку.</w:t>
      </w:r>
    </w:p>
    <w:p w:rsidR="00E62A72" w:rsidRDefault="00E62A72">
      <w:pPr>
        <w:spacing w:after="0" w:line="240" w:lineRule="auto"/>
        <w:ind w:firstLine="709"/>
        <w:jc w:val="both"/>
        <w:rPr>
          <w:rFonts w:ascii="Times New Roman" w:eastAsia="Times New Roman" w:hAnsi="Times New Roman" w:cs="Times New Roman"/>
          <w:sz w:val="24"/>
          <w:szCs w:val="24"/>
        </w:rPr>
      </w:pPr>
    </w:p>
    <w:p w:rsidR="00E62A72" w:rsidRDefault="00300A7F">
      <w:pPr>
        <w:spacing w:after="0" w:line="240" w:lineRule="auto"/>
        <w:ind w:firstLine="56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Дрогобицький міський т</w:t>
      </w:r>
      <w:r>
        <w:rPr>
          <w:rFonts w:ascii="Times New Roman" w:eastAsia="Times New Roman" w:hAnsi="Times New Roman" w:cs="Times New Roman"/>
          <w:b/>
          <w:bCs/>
          <w:sz w:val="24"/>
          <w:szCs w:val="24"/>
        </w:rPr>
        <w:t>ериторіальний центр соціального обслуговування</w:t>
      </w:r>
    </w:p>
    <w:p w:rsidR="00E62A72" w:rsidRDefault="00E62A72">
      <w:pPr>
        <w:spacing w:after="0" w:line="240" w:lineRule="auto"/>
        <w:ind w:firstLine="567"/>
        <w:jc w:val="both"/>
        <w:rPr>
          <w:rFonts w:ascii="Times New Roman" w:eastAsia="Times New Roman" w:hAnsi="Times New Roman" w:cs="Times New Roman"/>
          <w:b/>
          <w:bCs/>
          <w:sz w:val="24"/>
          <w:szCs w:val="24"/>
        </w:rPr>
      </w:pP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Дрогобицький міський територіальний центр соціального обслуговування (надання соціальних послуг) у 2025 році забезпечував соціальне обслуговування людей похилого віку, осіб з інвалідністю (старше 18 років) та</w:t>
      </w:r>
      <w:r>
        <w:rPr>
          <w:rFonts w:ascii="Times New Roman" w:eastAsia="Times New Roman" w:hAnsi="Times New Roman" w:cs="Times New Roman"/>
          <w:sz w:val="24"/>
          <w:szCs w:val="24"/>
        </w:rPr>
        <w:t xml:space="preserve"> внутрішньо переміщених осіб, з метою покращення якості їх життя через надання необхідних соціальних послуг, організацію дозвілля, залучення до суспільного життя та формування активної соціальної позиції. Особлива увага приділялася </w:t>
      </w:r>
      <w:r>
        <w:rPr>
          <w:rFonts w:ascii="Times New Roman" w:eastAsia="Times New Roman" w:hAnsi="Times New Roman" w:cs="Times New Roman"/>
          <w:sz w:val="24"/>
          <w:szCs w:val="24"/>
        </w:rPr>
        <w:lastRenderedPageBreak/>
        <w:t>підтримці самотніх людей</w:t>
      </w:r>
      <w:r>
        <w:rPr>
          <w:rFonts w:ascii="Times New Roman" w:eastAsia="Times New Roman" w:hAnsi="Times New Roman" w:cs="Times New Roman"/>
          <w:sz w:val="24"/>
          <w:szCs w:val="24"/>
        </w:rPr>
        <w:t>, які під час війни дедалі частіше зіштовхуються з матеріальними та психологічними труднощами.</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Терцентр надає такі послуги:</w:t>
      </w:r>
    </w:p>
    <w:p w:rsidR="00E62A72" w:rsidRDefault="00300A7F">
      <w:pPr>
        <w:numPr>
          <w:ilvl w:val="0"/>
          <w:numId w:val="32"/>
        </w:numPr>
        <w:spacing w:before="280" w:after="0" w:line="240" w:lineRule="auto"/>
        <w:jc w:val="both"/>
      </w:pPr>
      <w:r>
        <w:rPr>
          <w:rFonts w:ascii="Times New Roman" w:eastAsia="Times New Roman" w:hAnsi="Times New Roman" w:cs="Times New Roman"/>
          <w:sz w:val="24"/>
          <w:szCs w:val="24"/>
        </w:rPr>
        <w:t>догляд вдома;</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соціальна адаптація;</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натуральна допомога;</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інформування;</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консультування;</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представництво інтересів;</w:t>
      </w:r>
    </w:p>
    <w:p w:rsidR="00E62A72" w:rsidRDefault="00300A7F">
      <w:pPr>
        <w:numPr>
          <w:ilvl w:val="0"/>
          <w:numId w:val="32"/>
        </w:numPr>
        <w:spacing w:after="280" w:line="240" w:lineRule="auto"/>
        <w:jc w:val="both"/>
      </w:pPr>
      <w:r>
        <w:rPr>
          <w:rFonts w:ascii="Times New Roman" w:eastAsia="Times New Roman" w:hAnsi="Times New Roman" w:cs="Times New Roman"/>
          <w:sz w:val="24"/>
          <w:szCs w:val="24"/>
        </w:rPr>
        <w:t>підтримане проживання (у процесі впровадження).</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складу центру входять:</w:t>
      </w:r>
    </w:p>
    <w:p w:rsidR="00E62A72" w:rsidRDefault="00300A7F">
      <w:pPr>
        <w:numPr>
          <w:ilvl w:val="0"/>
          <w:numId w:val="33"/>
        </w:numPr>
        <w:spacing w:before="280" w:after="0" w:line="240" w:lineRule="auto"/>
        <w:jc w:val="both"/>
      </w:pPr>
      <w:r>
        <w:rPr>
          <w:rFonts w:ascii="Times New Roman" w:eastAsia="Times New Roman" w:hAnsi="Times New Roman" w:cs="Times New Roman"/>
          <w:sz w:val="24"/>
          <w:szCs w:val="24"/>
        </w:rPr>
        <w:t>відділення соціальної допомоги вдома – 1;</w:t>
      </w:r>
    </w:p>
    <w:p w:rsidR="00E62A72" w:rsidRDefault="00300A7F">
      <w:pPr>
        <w:numPr>
          <w:ilvl w:val="0"/>
          <w:numId w:val="33"/>
        </w:numPr>
        <w:spacing w:after="0" w:line="240" w:lineRule="auto"/>
        <w:jc w:val="both"/>
      </w:pPr>
      <w:r>
        <w:rPr>
          <w:rFonts w:ascii="Times New Roman" w:eastAsia="Times New Roman" w:hAnsi="Times New Roman" w:cs="Times New Roman"/>
          <w:sz w:val="24"/>
          <w:szCs w:val="24"/>
        </w:rPr>
        <w:t>відділення денного перебування – 1;</w:t>
      </w:r>
    </w:p>
    <w:p w:rsidR="00E62A72" w:rsidRDefault="00300A7F">
      <w:pPr>
        <w:numPr>
          <w:ilvl w:val="0"/>
          <w:numId w:val="33"/>
        </w:numPr>
        <w:spacing w:after="0" w:line="240" w:lineRule="auto"/>
        <w:jc w:val="both"/>
      </w:pPr>
      <w:r>
        <w:rPr>
          <w:rFonts w:ascii="Times New Roman" w:eastAsia="Times New Roman" w:hAnsi="Times New Roman" w:cs="Times New Roman"/>
          <w:sz w:val="24"/>
          <w:szCs w:val="24"/>
        </w:rPr>
        <w:t>відділення організації надання адресної натуральної та грошової допомоги – 1;</w:t>
      </w:r>
    </w:p>
    <w:p w:rsidR="00E62A72" w:rsidRDefault="00300A7F">
      <w:pPr>
        <w:numPr>
          <w:ilvl w:val="0"/>
          <w:numId w:val="33"/>
        </w:numPr>
        <w:spacing w:after="280" w:line="240" w:lineRule="auto"/>
        <w:jc w:val="both"/>
      </w:pPr>
      <w:r>
        <w:rPr>
          <w:rFonts w:ascii="Times New Roman" w:eastAsia="Times New Roman" w:hAnsi="Times New Roman" w:cs="Times New Roman"/>
          <w:sz w:val="24"/>
          <w:szCs w:val="24"/>
        </w:rPr>
        <w:t>відділення підтриманого проживання – 1 (у процесі відкриття).</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Протягом 2025 року:</w:t>
      </w:r>
    </w:p>
    <w:p w:rsidR="00E62A72" w:rsidRDefault="00300A7F">
      <w:pPr>
        <w:numPr>
          <w:ilvl w:val="0"/>
          <w:numId w:val="34"/>
        </w:numPr>
        <w:spacing w:before="280" w:after="0" w:line="240" w:lineRule="auto"/>
        <w:jc w:val="both"/>
      </w:pPr>
      <w:r>
        <w:rPr>
          <w:rFonts w:ascii="Times New Roman" w:eastAsia="Times New Roman" w:hAnsi="Times New Roman" w:cs="Times New Roman"/>
          <w:sz w:val="24"/>
          <w:szCs w:val="24"/>
        </w:rPr>
        <w:t>виявлено 1 378 осіб, обслужено 1 353 особи, надано 118 370 послуг;</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здійснено ремонт приміщення на вул. Козловського Броніслава, 81/1 для відкриття відділення підтриманого про</w:t>
      </w:r>
      <w:r>
        <w:rPr>
          <w:rFonts w:ascii="Times New Roman" w:eastAsia="Times New Roman" w:hAnsi="Times New Roman" w:cs="Times New Roman"/>
          <w:sz w:val="24"/>
          <w:szCs w:val="24"/>
        </w:rPr>
        <w:t>живання; проведено два засідання робочої групи з координації ремонту;</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відділенням соціальної допомоги вдома обслужено 313 осіб, надано 93 258 заходів соціальної послуги, допомога в оформленні субсидій та компенсацій – 52 особам; проведено 43 виїзди для оці</w:t>
      </w:r>
      <w:r>
        <w:rPr>
          <w:rFonts w:ascii="Times New Roman" w:eastAsia="Times New Roman" w:hAnsi="Times New Roman" w:cs="Times New Roman"/>
          <w:sz w:val="24"/>
          <w:szCs w:val="24"/>
        </w:rPr>
        <w:t>нки потреб та взяття на обслуговування;</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 xml:space="preserve">відділенням організації надання адресної натуральної та грошової допомоги обслужено 505 осіб, надано 4 836 послуг; натуральна допомога – 430 000 грн, включно продуктові набори до свят; перукар та швачка надали 2 801 </w:t>
      </w:r>
      <w:r>
        <w:rPr>
          <w:rFonts w:ascii="Times New Roman" w:eastAsia="Times New Roman" w:hAnsi="Times New Roman" w:cs="Times New Roman"/>
          <w:sz w:val="24"/>
          <w:szCs w:val="24"/>
        </w:rPr>
        <w:t>послугу;</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відділенням денного перебування обслужено 535 осіб, надано 20 276 послуг, проведено 145 культурно-освітніх заходів; функціонує «Університет третього віку» із чотирма факультетами (теологія, правознавство, основи медицини, хор);</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медична сестра надала 1 856 послуг 347 особам, соціальний працівник – 276 послуг 15 особам;</w:t>
      </w:r>
    </w:p>
    <w:p w:rsidR="00E62A72" w:rsidRDefault="00300A7F">
      <w:pPr>
        <w:numPr>
          <w:ilvl w:val="0"/>
          <w:numId w:val="34"/>
        </w:numPr>
        <w:spacing w:after="280" w:line="240" w:lineRule="auto"/>
        <w:jc w:val="both"/>
      </w:pPr>
      <w:r>
        <w:rPr>
          <w:rFonts w:ascii="Times New Roman" w:eastAsia="Times New Roman" w:hAnsi="Times New Roman" w:cs="Times New Roman"/>
          <w:sz w:val="24"/>
          <w:szCs w:val="24"/>
        </w:rPr>
        <w:t>підопічні терцентру активно долучалися до волонтерських ініціатив: підготовка батончиків та вітамінних пакунків для військових, виготовлення шкарпеток та матеріалів</w:t>
      </w:r>
      <w:r>
        <w:rPr>
          <w:rFonts w:ascii="Times New Roman" w:eastAsia="Times New Roman" w:hAnsi="Times New Roman" w:cs="Times New Roman"/>
          <w:sz w:val="24"/>
          <w:szCs w:val="24"/>
        </w:rPr>
        <w:t xml:space="preserve"> для маскувальних сіток.</w:t>
      </w: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терцентру підвищували кваліфікацію, беручи участь у тренінгах, воркшопах та онлайн-навчаннях, зокрема з організації підтриманого проживання, </w:t>
      </w:r>
      <w:r>
        <w:rPr>
          <w:rFonts w:ascii="Times New Roman" w:eastAsia="Times New Roman" w:hAnsi="Times New Roman" w:cs="Times New Roman"/>
          <w:sz w:val="24"/>
          <w:szCs w:val="24"/>
        </w:rPr>
        <w:lastRenderedPageBreak/>
        <w:t>інклюзивної комунікації, кібергігієни, прав людини у геріатричних закладах, циф</w:t>
      </w:r>
      <w:r>
        <w:rPr>
          <w:rFonts w:ascii="Times New Roman" w:eastAsia="Times New Roman" w:hAnsi="Times New Roman" w:cs="Times New Roman"/>
          <w:sz w:val="24"/>
          <w:szCs w:val="24"/>
        </w:rPr>
        <w:t>рової грамотності та психічного здоров’я.</w:t>
      </w: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звітний період опубліковано 28 статей на сайті міської ради та 6 у газеті «Галицька зоря», на офіційній сторінці Facebook – 272 публікації.</w:t>
      </w:r>
    </w:p>
    <w:p w:rsidR="00E62A72" w:rsidRDefault="00300A7F">
      <w:pPr>
        <w:numPr>
          <w:ilvl w:val="0"/>
          <w:numId w:val="24"/>
        </w:numPr>
        <w:pBdr>
          <w:top w:val="nil"/>
          <w:left w:val="nil"/>
          <w:bottom w:val="nil"/>
          <w:right w:val="nil"/>
          <w:between w:val="nil"/>
        </w:pBdr>
        <w:spacing w:after="0" w:line="240" w:lineRule="auto"/>
        <w:jc w:val="both"/>
        <w:rPr>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Пропозиції для включення до </w:t>
      </w:r>
      <w:r>
        <w:rPr>
          <w:rFonts w:ascii="Times New Roman" w:eastAsia="Times New Roman" w:hAnsi="Times New Roman" w:cs="Times New Roman"/>
          <w:sz w:val="24"/>
          <w:szCs w:val="24"/>
        </w:rPr>
        <w:t>Програми соціально-економічного та культурного розвитку громади на 2026 рік:</w:t>
      </w:r>
    </w:p>
    <w:p w:rsidR="00E62A72" w:rsidRDefault="00300A7F">
      <w:pPr>
        <w:numPr>
          <w:ilvl w:val="0"/>
          <w:numId w:val="35"/>
        </w:numPr>
        <w:spacing w:before="280" w:after="0" w:line="240" w:lineRule="auto"/>
        <w:jc w:val="both"/>
      </w:pPr>
      <w:r>
        <w:rPr>
          <w:rFonts w:ascii="Times New Roman" w:eastAsia="Times New Roman" w:hAnsi="Times New Roman" w:cs="Times New Roman"/>
          <w:sz w:val="24"/>
          <w:szCs w:val="24"/>
        </w:rPr>
        <w:t>відкриття відділення підтриманого проживання для людей похилого віку та осіб з інвалідністю за принципом «гроші ходять за людиною»;</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налагодження співпраці з громадськими організац</w:t>
      </w:r>
      <w:r>
        <w:rPr>
          <w:rFonts w:ascii="Times New Roman" w:eastAsia="Times New Roman" w:hAnsi="Times New Roman" w:cs="Times New Roman"/>
          <w:sz w:val="24"/>
          <w:szCs w:val="24"/>
        </w:rPr>
        <w:t>іями, благодійними фондами та підприємствами для покращення соціального обслуговування;</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забезпечення якості надання соціальних послуг відповідно до Державних стандартів;</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підвищення кваліфікації соціальних працівників через тренінги, курси та вебінари;</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орга</w:t>
      </w:r>
      <w:r>
        <w:rPr>
          <w:rFonts w:ascii="Times New Roman" w:eastAsia="Times New Roman" w:hAnsi="Times New Roman" w:cs="Times New Roman"/>
          <w:sz w:val="24"/>
          <w:szCs w:val="24"/>
        </w:rPr>
        <w:t>нізація освітніх заходів в «Університеті III віку» та відкриття комп’ютерного факультету;</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залучення підопічних до волонтерської та благодійної діяльності, підтримка ЗСУ;</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організація культурно-освітніх та арттерапевтичних заходів для активного довголіття;</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с</w:t>
      </w:r>
      <w:r>
        <w:rPr>
          <w:rFonts w:ascii="Times New Roman" w:eastAsia="Times New Roman" w:hAnsi="Times New Roman" w:cs="Times New Roman"/>
          <w:sz w:val="24"/>
          <w:szCs w:val="24"/>
        </w:rPr>
        <w:t>творення арттерапевтичного гуртка «Малюємо серцем», клубу декоративно-ужиткового мистецтва «Скарбниця традицій» та групи підтримки здоров’я «Активне довголіття»;</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забезпечення психологічної, медичної та правової допомоги підопічним;</w:t>
      </w:r>
    </w:p>
    <w:p w:rsidR="00E62A72" w:rsidRDefault="00300A7F">
      <w:pPr>
        <w:numPr>
          <w:ilvl w:val="0"/>
          <w:numId w:val="35"/>
        </w:numPr>
        <w:spacing w:after="280" w:line="240" w:lineRule="auto"/>
        <w:jc w:val="both"/>
      </w:pPr>
      <w:r>
        <w:rPr>
          <w:rFonts w:ascii="Times New Roman" w:eastAsia="Times New Roman" w:hAnsi="Times New Roman" w:cs="Times New Roman"/>
          <w:sz w:val="24"/>
          <w:szCs w:val="24"/>
        </w:rPr>
        <w:t>розширення співпраці з волонтерами та благодійними фондами для забезпечення підопічних продуктовими наборами та іншою допомогою.</w:t>
      </w:r>
    </w:p>
    <w:p w:rsidR="00E62A72" w:rsidRDefault="00E62A72">
      <w:pPr>
        <w:spacing w:after="0" w:line="240" w:lineRule="auto"/>
        <w:jc w:val="both"/>
        <w:rPr>
          <w:rFonts w:ascii="Times New Roman" w:eastAsia="Times New Roman" w:hAnsi="Times New Roman" w:cs="Times New Roman"/>
          <w:color w:val="000000"/>
          <w:sz w:val="24"/>
          <w:szCs w:val="24"/>
        </w:rPr>
      </w:pPr>
    </w:p>
    <w:p w:rsidR="00E62A72" w:rsidRDefault="00300A7F">
      <w:pPr>
        <w:tabs>
          <w:tab w:val="left" w:pos="540"/>
        </w:tabs>
        <w:spacing w:after="0" w:line="240" w:lineRule="auto"/>
        <w:ind w:right="-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Державна політика з питань захисту прав дітей.</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2D2C37"/>
          <w:sz w:val="24"/>
          <w:szCs w:val="24"/>
        </w:rPr>
      </w:pPr>
      <w:r>
        <w:rPr>
          <w:rFonts w:ascii="Times New Roman" w:eastAsia="Times New Roman" w:hAnsi="Times New Roman" w:cs="Times New Roman"/>
          <w:color w:val="2D2C37"/>
          <w:sz w:val="24"/>
          <w:szCs w:val="24"/>
        </w:rPr>
        <w:t xml:space="preserve">Відділ - служба повідомляє, що станом на 31.12.2025 року в Дрогобицькій міській територіальній громаді за статистичними даними проживає </w:t>
      </w:r>
      <w:r>
        <w:rPr>
          <w:rFonts w:ascii="Times New Roman" w:eastAsia="Times New Roman" w:hAnsi="Times New Roman" w:cs="Times New Roman"/>
          <w:color w:val="000000"/>
          <w:sz w:val="24"/>
          <w:szCs w:val="24"/>
        </w:rPr>
        <w:t>16218 д</w:t>
      </w:r>
      <w:r>
        <w:rPr>
          <w:rFonts w:ascii="Times New Roman" w:eastAsia="Times New Roman" w:hAnsi="Times New Roman" w:cs="Times New Roman"/>
          <w:color w:val="2D2C37"/>
          <w:sz w:val="24"/>
          <w:szCs w:val="24"/>
        </w:rPr>
        <w:t>ітей віком до 17 років включно.</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2D2C37"/>
          <w:sz w:val="24"/>
          <w:szCs w:val="24"/>
        </w:rPr>
      </w:pPr>
      <w:r>
        <w:rPr>
          <w:rFonts w:ascii="Times New Roman" w:eastAsia="Times New Roman" w:hAnsi="Times New Roman" w:cs="Times New Roman"/>
          <w:color w:val="2D2C37"/>
          <w:sz w:val="24"/>
          <w:szCs w:val="24"/>
        </w:rPr>
        <w:t>Таким чином, станом на 01.01.2026р. перебувало</w:t>
      </w:r>
      <w:r>
        <w:rPr>
          <w:rFonts w:ascii="Times New Roman" w:eastAsia="Times New Roman" w:hAnsi="Times New Roman" w:cs="Times New Roman"/>
          <w:color w:val="000000"/>
          <w:sz w:val="24"/>
          <w:szCs w:val="24"/>
        </w:rPr>
        <w:t xml:space="preserve"> 194 </w:t>
      </w:r>
      <w:r>
        <w:rPr>
          <w:rFonts w:ascii="Times New Roman" w:eastAsia="Times New Roman" w:hAnsi="Times New Roman" w:cs="Times New Roman"/>
          <w:color w:val="2D2C37"/>
          <w:sz w:val="24"/>
          <w:szCs w:val="24"/>
        </w:rPr>
        <w:t>дитини, в тому числі дітей-сир</w:t>
      </w:r>
      <w:r>
        <w:rPr>
          <w:rFonts w:ascii="Times New Roman" w:eastAsia="Times New Roman" w:hAnsi="Times New Roman" w:cs="Times New Roman"/>
          <w:color w:val="2D2C37"/>
          <w:sz w:val="24"/>
          <w:szCs w:val="24"/>
        </w:rPr>
        <w:t xml:space="preserve">іт та дітей, позбавлених батьківського піклування та діти, які виховуються у сімʼях, що опинилися в складних життєвих обставинах (з них: </w:t>
      </w:r>
      <w:r>
        <w:rPr>
          <w:rFonts w:ascii="Times New Roman" w:eastAsia="Times New Roman" w:hAnsi="Times New Roman" w:cs="Times New Roman"/>
          <w:color w:val="000000"/>
          <w:sz w:val="24"/>
          <w:szCs w:val="24"/>
        </w:rPr>
        <w:t xml:space="preserve">88 </w:t>
      </w:r>
      <w:r>
        <w:rPr>
          <w:rFonts w:ascii="Times New Roman" w:eastAsia="Times New Roman" w:hAnsi="Times New Roman" w:cs="Times New Roman"/>
          <w:color w:val="2D2C37"/>
          <w:sz w:val="24"/>
          <w:szCs w:val="24"/>
        </w:rPr>
        <w:t xml:space="preserve">дітей, які перебувають на первинному обліку дітей - сиріт та дітей, позбавлених  батьківського піклування, </w:t>
      </w:r>
      <w:r>
        <w:rPr>
          <w:rFonts w:ascii="Times New Roman" w:eastAsia="Times New Roman" w:hAnsi="Times New Roman" w:cs="Times New Roman"/>
          <w:color w:val="000000"/>
          <w:sz w:val="24"/>
          <w:szCs w:val="24"/>
        </w:rPr>
        <w:t xml:space="preserve">35 </w:t>
      </w:r>
      <w:r>
        <w:rPr>
          <w:rFonts w:ascii="Times New Roman" w:eastAsia="Times New Roman" w:hAnsi="Times New Roman" w:cs="Times New Roman"/>
          <w:color w:val="2D2C37"/>
          <w:sz w:val="24"/>
          <w:szCs w:val="24"/>
        </w:rPr>
        <w:t xml:space="preserve">дітей </w:t>
      </w:r>
      <w:r>
        <w:rPr>
          <w:rFonts w:ascii="Times New Roman" w:eastAsia="Times New Roman" w:hAnsi="Times New Roman" w:cs="Times New Roman"/>
          <w:color w:val="2D2C37"/>
          <w:sz w:val="24"/>
          <w:szCs w:val="24"/>
        </w:rPr>
        <w:t xml:space="preserve">сиріт, позбавлених батьківського піклування, які прибули з інших територій та внутрішньо </w:t>
      </w:r>
      <w:r>
        <w:rPr>
          <w:rFonts w:ascii="Times New Roman" w:eastAsia="Times New Roman" w:hAnsi="Times New Roman" w:cs="Times New Roman"/>
          <w:color w:val="2D2C37"/>
          <w:sz w:val="24"/>
          <w:szCs w:val="24"/>
        </w:rPr>
        <w:t>переміщених</w:t>
      </w:r>
      <w:r>
        <w:rPr>
          <w:rFonts w:ascii="Times New Roman" w:eastAsia="Times New Roman" w:hAnsi="Times New Roman" w:cs="Times New Roman"/>
          <w:color w:val="2D2C37"/>
          <w:sz w:val="24"/>
          <w:szCs w:val="24"/>
        </w:rPr>
        <w:t xml:space="preserve"> та</w:t>
      </w:r>
      <w:r>
        <w:rPr>
          <w:rFonts w:ascii="Times New Roman" w:eastAsia="Times New Roman" w:hAnsi="Times New Roman" w:cs="Times New Roman"/>
          <w:color w:val="000000"/>
          <w:sz w:val="24"/>
          <w:szCs w:val="24"/>
        </w:rPr>
        <w:t xml:space="preserve"> 36 </w:t>
      </w:r>
      <w:r>
        <w:rPr>
          <w:rFonts w:ascii="Times New Roman" w:eastAsia="Times New Roman" w:hAnsi="Times New Roman" w:cs="Times New Roman"/>
          <w:color w:val="2D2C37"/>
          <w:sz w:val="24"/>
          <w:szCs w:val="24"/>
        </w:rPr>
        <w:t xml:space="preserve">дітей, які виховуються у сімʼях, що опинилися в складних життєвих обставинах та </w:t>
      </w:r>
      <w:r>
        <w:rPr>
          <w:rFonts w:ascii="Times New Roman" w:eastAsia="Times New Roman" w:hAnsi="Times New Roman" w:cs="Times New Roman"/>
          <w:color w:val="000000"/>
          <w:sz w:val="24"/>
          <w:szCs w:val="24"/>
        </w:rPr>
        <w:t xml:space="preserve">35 </w:t>
      </w:r>
      <w:r>
        <w:rPr>
          <w:rFonts w:ascii="Times New Roman" w:eastAsia="Times New Roman" w:hAnsi="Times New Roman" w:cs="Times New Roman"/>
          <w:sz w:val="24"/>
          <w:szCs w:val="24"/>
        </w:rPr>
        <w:t>дітей</w:t>
      </w:r>
      <w:r>
        <w:rPr>
          <w:rFonts w:ascii="Times New Roman" w:eastAsia="Times New Roman" w:hAnsi="Times New Roman" w:cs="Times New Roman"/>
          <w:color w:val="2D2C37"/>
          <w:sz w:val="24"/>
          <w:szCs w:val="24"/>
        </w:rPr>
        <w:t>, усиновлених громадянами Дрогобицької міської територіальної</w:t>
      </w:r>
      <w:r>
        <w:rPr>
          <w:rFonts w:ascii="Times New Roman" w:eastAsia="Times New Roman" w:hAnsi="Times New Roman" w:cs="Times New Roman"/>
          <w:color w:val="2D2C37"/>
          <w:sz w:val="24"/>
          <w:szCs w:val="24"/>
        </w:rPr>
        <w:t xml:space="preserve"> громади). Дані показники систематично перебувають в динаміці. Основний акцент зосереджено на забезпеченні розвитку сімейних форм виховання, усиновлення дітей-сиріт, дітей, позбавлених батьківського піклування та захисту прав статусних дітей.</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2D2C37"/>
          <w:sz w:val="24"/>
          <w:szCs w:val="24"/>
        </w:rPr>
        <w:t>Відділом-служ</w:t>
      </w:r>
      <w:r>
        <w:rPr>
          <w:rFonts w:ascii="Times New Roman" w:eastAsia="Times New Roman" w:hAnsi="Times New Roman" w:cs="Times New Roman"/>
          <w:color w:val="2D2C37"/>
          <w:sz w:val="24"/>
          <w:szCs w:val="24"/>
        </w:rPr>
        <w:t xml:space="preserve">бою у справах дітей забезпечується доступність до інформаційних матеріалів та надання  відповідних послуг  особам, які мають бажання усиновити дитину, </w:t>
      </w:r>
      <w:r>
        <w:rPr>
          <w:rFonts w:ascii="Times New Roman" w:eastAsia="Times New Roman" w:hAnsi="Times New Roman" w:cs="Times New Roman"/>
          <w:color w:val="2D2C37"/>
          <w:sz w:val="24"/>
          <w:szCs w:val="24"/>
        </w:rPr>
        <w:lastRenderedPageBreak/>
        <w:t>створити прийомну сім’ю та/або дитячий будинок сімейного типу, ретельно вивчається стан здоров’я, матеріа</w:t>
      </w:r>
      <w:r>
        <w:rPr>
          <w:rFonts w:ascii="Times New Roman" w:eastAsia="Times New Roman" w:hAnsi="Times New Roman" w:cs="Times New Roman"/>
          <w:color w:val="2D2C37"/>
          <w:sz w:val="24"/>
          <w:szCs w:val="24"/>
        </w:rPr>
        <w:t>льно</w:t>
      </w:r>
      <w:r>
        <w:rPr>
          <w:rFonts w:ascii="Times New Roman" w:eastAsia="Times New Roman" w:hAnsi="Times New Roman" w:cs="Times New Roman"/>
          <w:color w:val="000000"/>
          <w:sz w:val="24"/>
          <w:szCs w:val="24"/>
        </w:rPr>
        <w:t>-побутовий, фінансовий стан і моральні якості кандидатів в опікуни, піклувальники, прийомні батьки. У 2025 році створено прийомну сім’ю, в яку влаштовано двох дітей позбавлених батьківського піклування, які мають інвалідність.</w:t>
      </w:r>
      <w:r>
        <w:rPr>
          <w:rFonts w:ascii="Times New Roman" w:eastAsia="Times New Roman" w:hAnsi="Times New Roman" w:cs="Times New Roman"/>
          <w:color w:val="FF0000"/>
          <w:sz w:val="24"/>
          <w:szCs w:val="24"/>
        </w:rPr>
        <w:t xml:space="preserve">  </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2D2C37"/>
          <w:sz w:val="24"/>
          <w:szCs w:val="24"/>
        </w:rPr>
      </w:pPr>
      <w:r>
        <w:rPr>
          <w:rFonts w:ascii="Times New Roman" w:eastAsia="Times New Roman" w:hAnsi="Times New Roman" w:cs="Times New Roman"/>
          <w:color w:val="2D2C37"/>
          <w:sz w:val="24"/>
          <w:szCs w:val="24"/>
        </w:rPr>
        <w:t xml:space="preserve">За 2025 рік відповідно до Програми "Подарунок від Святого Миколая" було придбано </w:t>
      </w:r>
      <w:r>
        <w:rPr>
          <w:rFonts w:ascii="Times New Roman" w:eastAsia="Times New Roman" w:hAnsi="Times New Roman" w:cs="Times New Roman"/>
          <w:color w:val="000000"/>
          <w:sz w:val="24"/>
          <w:szCs w:val="24"/>
        </w:rPr>
        <w:t>набори солодких подарунків</w:t>
      </w:r>
      <w:r>
        <w:rPr>
          <w:rFonts w:ascii="Times New Roman" w:eastAsia="Times New Roman" w:hAnsi="Times New Roman" w:cs="Times New Roman"/>
          <w:color w:val="2D2C37"/>
          <w:sz w:val="24"/>
          <w:szCs w:val="24"/>
        </w:rPr>
        <w:t xml:space="preserve"> на які були виділені кошти з місцевого бюджету у сумі </w:t>
      </w:r>
      <w:r>
        <w:rPr>
          <w:rFonts w:ascii="Times New Roman" w:eastAsia="Times New Roman" w:hAnsi="Times New Roman" w:cs="Times New Roman"/>
          <w:color w:val="000000"/>
          <w:sz w:val="24"/>
          <w:szCs w:val="24"/>
        </w:rPr>
        <w:t xml:space="preserve">48,4 </w:t>
      </w:r>
      <w:r>
        <w:rPr>
          <w:rFonts w:ascii="Times New Roman" w:eastAsia="Times New Roman" w:hAnsi="Times New Roman" w:cs="Times New Roman"/>
          <w:color w:val="2D2C37"/>
          <w:sz w:val="24"/>
          <w:szCs w:val="24"/>
        </w:rPr>
        <w:t>тис. грн, для дітей - сиріт, дітей, позбавлених батьківського піклування та дітей, які оп</w:t>
      </w:r>
      <w:r>
        <w:rPr>
          <w:rFonts w:ascii="Times New Roman" w:eastAsia="Times New Roman" w:hAnsi="Times New Roman" w:cs="Times New Roman"/>
          <w:color w:val="2D2C37"/>
          <w:sz w:val="24"/>
          <w:szCs w:val="24"/>
        </w:rPr>
        <w:t>инилися в складних життєвих обставинах.</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 служба у справах дітей являється ініціатором міської програми забезпечення житлом дітей-сиріт, дітей, позбавлених батьківського піклування та осіб з їх числа, м.Дрогобичі на 2021-2025 роки, яка затверджена р</w:t>
      </w:r>
      <w:r>
        <w:rPr>
          <w:rFonts w:ascii="Times New Roman" w:eastAsia="Times New Roman" w:hAnsi="Times New Roman" w:cs="Times New Roman"/>
          <w:color w:val="000000"/>
          <w:sz w:val="24"/>
          <w:szCs w:val="24"/>
        </w:rPr>
        <w:t>ішенням  Дрогобицької міської ради від 22.04.2021 № 290. Метою програми є поступове розвʼязання проблеми забезпечення житлом дітей-сиріт, дітей, позбавлених батьківського піклування та осіб з їх числа, які перебувають на квартирній черзі при виконкомі Дрог</w:t>
      </w:r>
      <w:r>
        <w:rPr>
          <w:rFonts w:ascii="Times New Roman" w:eastAsia="Times New Roman" w:hAnsi="Times New Roman" w:cs="Times New Roman"/>
          <w:color w:val="000000"/>
          <w:sz w:val="24"/>
          <w:szCs w:val="24"/>
        </w:rPr>
        <w:t>обицької міської ради.</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території м. Дрогобича функціонує </w:t>
      </w:r>
      <w:r>
        <w:rPr>
          <w:rFonts w:ascii="Times New Roman" w:eastAsia="Times New Roman" w:hAnsi="Times New Roman" w:cs="Times New Roman"/>
          <w:sz w:val="24"/>
          <w:szCs w:val="24"/>
        </w:rPr>
        <w:t>дитячий</w:t>
      </w:r>
      <w:r>
        <w:rPr>
          <w:rFonts w:ascii="Times New Roman" w:eastAsia="Times New Roman" w:hAnsi="Times New Roman" w:cs="Times New Roman"/>
          <w:color w:val="000000"/>
          <w:sz w:val="24"/>
          <w:szCs w:val="24"/>
        </w:rPr>
        <w:t xml:space="preserve"> будинок «Оранта». Станом на 01.01.2026р. у дитячому будинку «Оранта» перебуває 26 дітей, позбавлених батьківського піклування та дітей, які опинилися в складних життєвих обставинах. Утрима</w:t>
      </w:r>
      <w:r>
        <w:rPr>
          <w:rFonts w:ascii="Times New Roman" w:eastAsia="Times New Roman" w:hAnsi="Times New Roman" w:cs="Times New Roman"/>
          <w:color w:val="000000"/>
          <w:sz w:val="24"/>
          <w:szCs w:val="24"/>
        </w:rPr>
        <w:t>ння дитячого будинку здійснюється за рахунок міського бюджету Дрогобича.</w:t>
      </w:r>
    </w:p>
    <w:p w:rsidR="00E62A72" w:rsidRDefault="00300A7F">
      <w:pPr>
        <w:ind w:firstLine="66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Спільно з ювенальною превенцією Дрогобицького районного відділу поліції ГУНП у Львівській області регулярно проводяться профілактичні рейди «Діти вулиці».</w:t>
      </w:r>
    </w:p>
    <w:p w:rsidR="00E62A72" w:rsidRDefault="00300A7F">
      <w:pPr>
        <w:numPr>
          <w:ilvl w:val="0"/>
          <w:numId w:val="24"/>
        </w:numPr>
        <w:pBdr>
          <w:top w:val="nil"/>
          <w:left w:val="nil"/>
          <w:bottom w:val="nil"/>
          <w:right w:val="nil"/>
          <w:between w:val="nil"/>
        </w:pBdr>
        <w:spacing w:after="0" w:line="240" w:lineRule="auto"/>
        <w:rPr>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забезпечення житлом дітей-сиріт, дітей, позбавлених батьківського піклування та осіб з їх числа;</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реалізація на території громади державної політики з питань соціального захисту дітей-сиріт та дітей, позбавлених батьківського піклування. </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створення умов для реалізації права кожної дитини на виховання в сім’ї;</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створення прийомних сімей для </w:t>
      </w:r>
      <w:r>
        <w:rPr>
          <w:rFonts w:ascii="Times New Roman" w:eastAsia="Times New Roman" w:hAnsi="Times New Roman" w:cs="Times New Roman"/>
          <w:color w:val="000000"/>
          <w:sz w:val="24"/>
          <w:szCs w:val="24"/>
        </w:rPr>
        <w:t>дітей-сиріт та дітей, позбавлених батьківського піклування;</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забезпечення координації зусиль щодо подолання проблем, пов’язаних з соціальним сирітством.</w:t>
      </w:r>
    </w:p>
    <w:p w:rsidR="00E62A72" w:rsidRDefault="00E62A72">
      <w:pPr>
        <w:pBdr>
          <w:top w:val="nil"/>
          <w:left w:val="nil"/>
          <w:bottom w:val="nil"/>
          <w:right w:val="nil"/>
          <w:between w:val="nil"/>
        </w:pBdr>
        <w:spacing w:after="0" w:line="240" w:lineRule="auto"/>
        <w:ind w:firstLine="567"/>
        <w:jc w:val="both"/>
        <w:rPr>
          <w:rFonts w:ascii="Times New Roman" w:eastAsia="Times New Roman" w:hAnsi="Times New Roman" w:cs="Times New Roman"/>
          <w:b/>
          <w:bCs/>
          <w:color w:val="000000"/>
          <w:sz w:val="28"/>
          <w:szCs w:val="28"/>
        </w:rPr>
      </w:pPr>
    </w:p>
    <w:p w:rsidR="00E62A72" w:rsidRDefault="00E62A72">
      <w:pPr>
        <w:spacing w:after="0" w:line="240" w:lineRule="auto"/>
        <w:jc w:val="both"/>
        <w:rPr>
          <w:rFonts w:ascii="Times New Roman" w:eastAsia="Times New Roman" w:hAnsi="Times New Roman" w:cs="Times New Roman"/>
          <w:b/>
          <w:bCs/>
          <w:sz w:val="28"/>
          <w:szCs w:val="28"/>
        </w:rPr>
      </w:pPr>
    </w:p>
    <w:p w:rsidR="00E62A72" w:rsidRDefault="00300A7F">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Начальник управління інвестицій та </w:t>
      </w:r>
    </w:p>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економічного розвитку</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Леся ЛАЗУНДА</w:t>
      </w: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300A7F">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Додаток 1</w:t>
      </w:r>
    </w:p>
    <w:p w:rsidR="00E62A72" w:rsidRDefault="00300A7F">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 Програми соціально-економічного та</w:t>
      </w:r>
    </w:p>
    <w:p w:rsidR="00E62A72" w:rsidRDefault="00300A7F">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культурного розвитку на 2026 рік</w:t>
      </w:r>
    </w:p>
    <w:p w:rsidR="00E62A72" w:rsidRDefault="00E62A72">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b/>
          <w:bCs/>
          <w:color w:val="000000"/>
          <w:sz w:val="24"/>
          <w:szCs w:val="24"/>
        </w:rPr>
      </w:pPr>
    </w:p>
    <w:p w:rsidR="00E62A72" w:rsidRDefault="00300A7F">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МІСЦЕВІ (РЕГІОНАЛЬНІ) ПРОГРАМИ РОЗВИТКУ ДРОГОБИЦЬКОЇ МІСЬКОЇ ТЕРИТОРІАЛЬНОЇ ГРОМАДИ НА 2026 РІК</w:t>
      </w:r>
    </w:p>
    <w:p w:rsidR="00E62A72" w:rsidRDefault="00300A7F">
      <w:pPr>
        <w:pBdr>
          <w:top w:val="nil"/>
          <w:left w:val="nil"/>
          <w:bottom w:val="nil"/>
          <w:right w:val="nil"/>
          <w:between w:val="nil"/>
        </w:pBdr>
        <w:spacing w:after="0" w:line="240" w:lineRule="auto"/>
        <w:ind w:firstLine="400"/>
        <w:jc w:val="right"/>
        <w:rPr>
          <w:rFonts w:ascii="Times New Roman" w:eastAsia="Times New Roman" w:hAnsi="Times New Roman" w:cs="Times New Roman"/>
          <w:sz w:val="28"/>
          <w:szCs w:val="28"/>
        </w:rPr>
      </w:pPr>
      <w:r>
        <w:rPr>
          <w:rFonts w:ascii="Times New Roman" w:eastAsia="Times New Roman" w:hAnsi="Times New Roman" w:cs="Times New Roman"/>
          <w:color w:val="000000"/>
          <w:sz w:val="20"/>
          <w:szCs w:val="20"/>
        </w:rPr>
        <w:t>грн.</w:t>
      </w:r>
    </w:p>
    <w:tbl>
      <w:tblPr>
        <w:tblStyle w:val="af4"/>
        <w:tblpPr w:leftFromText="180" w:rightFromText="180" w:topFromText="180" w:bottomFromText="180" w:vertAnchor="text" w:tblpX="-15"/>
        <w:tblW w:w="99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120"/>
        <w:gridCol w:w="4440"/>
        <w:gridCol w:w="2355"/>
      </w:tblGrid>
      <w:tr w:rsidR="00E62A72">
        <w:trPr>
          <w:trHeight w:val="1320"/>
        </w:trPr>
        <w:tc>
          <w:tcPr>
            <w:tcW w:w="3120" w:type="dxa"/>
            <w:vMerge w:val="restart"/>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Галузь</w:t>
            </w:r>
          </w:p>
        </w:tc>
        <w:tc>
          <w:tcPr>
            <w:tcW w:w="4440" w:type="dxa"/>
            <w:vMerge w:val="restart"/>
          </w:tcPr>
          <w:p w:rsidR="00E62A72" w:rsidRDefault="00300A7F">
            <w:pPr>
              <w:spacing w:after="0" w:line="240" w:lineRule="auto"/>
              <w:ind w:left="15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 місцевої (регіональної) програми</w:t>
            </w:r>
          </w:p>
        </w:tc>
        <w:tc>
          <w:tcPr>
            <w:tcW w:w="2355" w:type="dxa"/>
            <w:vMerge w:val="restart"/>
          </w:tcPr>
          <w:p w:rsidR="00E62A72" w:rsidRDefault="00300A7F">
            <w:pPr>
              <w:spacing w:after="0" w:line="240" w:lineRule="auto"/>
              <w:ind w:left="4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Усього:</w:t>
            </w:r>
          </w:p>
        </w:tc>
      </w:tr>
      <w:tr w:rsidR="00E62A72">
        <w:trPr>
          <w:trHeight w:val="322"/>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2355"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r>
      <w:tr w:rsidR="00E62A72">
        <w:trPr>
          <w:trHeight w:val="1305"/>
        </w:trPr>
        <w:tc>
          <w:tcPr>
            <w:tcW w:w="3120" w:type="dxa"/>
            <w:vMerge w:val="restart"/>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Інша діяльність у сфері державного управління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умов діяльності депутатів Дрогобицької міської ради на  2026 рік</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97 000,0</w:t>
            </w:r>
          </w:p>
        </w:tc>
      </w:tr>
      <w:tr w:rsidR="00E62A72">
        <w:trPr>
          <w:trHeight w:val="135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сприяння виконанню рішень судів і інших виконавчих документів та сплати судового збору на 2026 рік</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1 000 000,0</w:t>
            </w:r>
          </w:p>
        </w:tc>
      </w:tr>
      <w:tr w:rsidR="00E62A72">
        <w:trPr>
          <w:trHeight w:val="129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виготовлення та розміщення соціальної реклами у  Дрогобицькій міській територіальній громаді на 2026-2027 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159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відзначення державних, професійних  релігійних та міських свят, ювілейних дат, заохочення за заслуги перед  Дрогобицькою територіальною громадою на 2026 рік </w:t>
            </w:r>
          </w:p>
        </w:tc>
        <w:tc>
          <w:tcPr>
            <w:tcW w:w="2355"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190 000,0</w:t>
            </w:r>
          </w:p>
        </w:tc>
      </w:tr>
      <w:tr w:rsidR="00E62A72">
        <w:trPr>
          <w:trHeight w:val="205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заходів з висвітлення діяльності міської ради, виконавчого комітету, посадових осіб, комунальних підприємств та депутатів міської ради у засобах масової інформації  та виготовлення відеоматеріалів   у 2026 році</w:t>
            </w:r>
          </w:p>
        </w:tc>
        <w:tc>
          <w:tcPr>
            <w:tcW w:w="2355"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198 000,0</w:t>
            </w:r>
          </w:p>
        </w:tc>
      </w:tr>
      <w:tr w:rsidR="00E62A72">
        <w:trPr>
          <w:trHeight w:val="139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rPr>
            </w:pPr>
            <w:r>
              <w:rPr>
                <w:rFonts w:ascii="Times New Roman" w:eastAsia="Times New Roman" w:hAnsi="Times New Roman" w:cs="Times New Roman"/>
              </w:rPr>
              <w:t>Програма  з проведення  архітектурних та містобудівних конкурсів  на території Дрогобицької міської територіальної громади  на  2026 рік</w:t>
            </w:r>
          </w:p>
          <w:p w:rsidR="00E62A72" w:rsidRDefault="00300A7F">
            <w:pPr>
              <w:spacing w:after="0" w:line="240" w:lineRule="auto"/>
              <w:ind w:left="141"/>
              <w:jc w:val="both"/>
              <w:rPr>
                <w:rFonts w:ascii="Times New Roman" w:eastAsia="Times New Roman" w:hAnsi="Times New Roman" w:cs="Times New Roman"/>
              </w:rPr>
            </w:pPr>
            <w:r>
              <w:rPr>
                <w:rFonts w:ascii="Times New Roman" w:eastAsia="Times New Roman" w:hAnsi="Times New Roman" w:cs="Times New Roman"/>
              </w:rPr>
              <w:t xml:space="preserve">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100 000,0</w:t>
            </w:r>
          </w:p>
        </w:tc>
      </w:tr>
      <w:tr w:rsidR="00E62A72">
        <w:trPr>
          <w:trHeight w:val="127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rPr>
            </w:pPr>
            <w:r>
              <w:rPr>
                <w:rFonts w:ascii="Times New Roman" w:eastAsia="Times New Roman" w:hAnsi="Times New Roman" w:cs="Times New Roman"/>
              </w:rPr>
              <w:t>Програма  "Про заходи з проведення Днів сталої енергії на території Дрогобицької міської територіальної г</w:t>
            </w:r>
            <w:r>
              <w:rPr>
                <w:rFonts w:ascii="Times New Roman" w:eastAsia="Times New Roman" w:hAnsi="Times New Roman" w:cs="Times New Roman"/>
              </w:rPr>
              <w:t xml:space="preserve">ромади в рамках європейського тижня сталої енергії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30 000,0</w:t>
            </w:r>
          </w:p>
        </w:tc>
      </w:tr>
      <w:tr w:rsidR="00E62A72">
        <w:trPr>
          <w:trHeight w:val="79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1 204 800,0</w:t>
            </w:r>
          </w:p>
        </w:tc>
      </w:tr>
      <w:tr w:rsidR="00E62A72">
        <w:trPr>
          <w:trHeight w:val="114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державної політики з питань дітей та їх соціального захисту</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"Подарунок від</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Святого Миколая" на 2026рік</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263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Здійснення соціальної роботи та надання соціальних послуг центрами соціальних служб та центрами надання соціальних послуг особам/сім`ям, які належать до вразливих груп населення та/або перебувають у складних життєвих обставинах</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соціальної підтримк</w:t>
            </w:r>
            <w:r>
              <w:rPr>
                <w:rFonts w:ascii="Times New Roman" w:eastAsia="Times New Roman" w:hAnsi="Times New Roman" w:cs="Times New Roman"/>
                <w:sz w:val="24"/>
                <w:szCs w:val="24"/>
              </w:rPr>
              <w:t>и сімей  та осіб, які опинилися в складних життєвих обставинах на 2025-2028роки.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250 000,0</w:t>
            </w:r>
          </w:p>
        </w:tc>
      </w:tr>
      <w:tr w:rsidR="00E62A72">
        <w:trPr>
          <w:trHeight w:val="18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літнього дозвілля дітей соціальних категорій та інших дітей, які не залучені до відпочинку та оздоровлення у літніх таборах під час літніх канікул "За крок від дому"  на 2025-2026 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15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для постраждалих осіб від домашнього насильства та/або насильства за ознакою статі у Дрогобицькій міській територіальній громаді на 2025-2027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25 000,0</w:t>
            </w:r>
          </w:p>
        </w:tc>
      </w:tr>
      <w:tr w:rsidR="00E62A72">
        <w:trPr>
          <w:trHeight w:val="106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для кривдників на території Дрогобицької міської територіальної громади на 2025-</w:t>
            </w:r>
            <w:r>
              <w:rPr>
                <w:rFonts w:ascii="Times New Roman" w:eastAsia="Times New Roman" w:hAnsi="Times New Roman" w:cs="Times New Roman"/>
                <w:sz w:val="24"/>
                <w:szCs w:val="24"/>
              </w:rPr>
              <w:t>2027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25 000,0</w:t>
            </w:r>
          </w:p>
        </w:tc>
      </w:tr>
      <w:tr w:rsidR="00E62A72">
        <w:trPr>
          <w:trHeight w:val="1125"/>
        </w:trPr>
        <w:tc>
          <w:tcPr>
            <w:tcW w:w="3120" w:type="dxa"/>
            <w:vMerge w:val="restart"/>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та заклади молодіжної політики</w:t>
            </w: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Комплексна програма "Молодь Дрогобицької територіальної громади"  на 2022-2026р.р.</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350 000,0</w:t>
            </w:r>
          </w:p>
        </w:tc>
      </w:tr>
      <w:tr w:rsidR="00E62A72">
        <w:trPr>
          <w:trHeight w:val="76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"Пакунок малюка" на 2026 рік</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454 800,0</w:t>
            </w:r>
          </w:p>
        </w:tc>
      </w:tr>
      <w:tr w:rsidR="00E62A72">
        <w:trPr>
          <w:trHeight w:val="810"/>
        </w:trPr>
        <w:tc>
          <w:tcPr>
            <w:tcW w:w="3120" w:type="dxa"/>
          </w:tcPr>
          <w:p w:rsidR="00E62A72" w:rsidRDefault="00300A7F">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Фізична культура і спорт</w:t>
            </w: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4 046 848,0</w:t>
            </w:r>
          </w:p>
        </w:tc>
      </w:tr>
      <w:tr w:rsidR="00E62A72">
        <w:trPr>
          <w:trHeight w:val="1320"/>
        </w:trPr>
        <w:tc>
          <w:tcPr>
            <w:tcW w:w="312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навчально-тренувальних зборів і змагань з олімпійських видів спорту</w:t>
            </w: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фізичної культури та спорту Дрогобицької міської територіальної громади  на 2026 рік (олімпійські види спорту)</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160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навчально-тренувальних зборів і змагань з неолімпійських видів спорту</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фізичної культури та спорту Дрогобицької міської територіальної громади  на 2026 рік (неолімпійські види спорту)</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230 000,0</w:t>
            </w:r>
          </w:p>
        </w:tc>
      </w:tr>
      <w:tr w:rsidR="00E62A72">
        <w:trPr>
          <w:trHeight w:val="15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навчально-тренувальних</w:t>
            </w:r>
            <w:r>
              <w:rPr>
                <w:rFonts w:ascii="Times New Roman" w:eastAsia="Times New Roman" w:hAnsi="Times New Roman" w:cs="Times New Roman"/>
                <w:sz w:val="24"/>
                <w:szCs w:val="24"/>
              </w:rPr>
              <w:t xml:space="preserve"> зборів і змагань та заходів зі спорту осіб з інвалідністю</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фізичної культури та спорту Дрогобицької міської територіальної громади  на 2026 рік (інвалідний спорт)</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20 000,0</w:t>
            </w:r>
          </w:p>
        </w:tc>
      </w:tr>
      <w:tr w:rsidR="00E62A72">
        <w:trPr>
          <w:trHeight w:val="151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підтримка дитячо-юнацьких спортивних шкіл фізкультурно-спортивних товариств</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футболу на території Дрогобицької міської територіальної громади на 2024-2026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2 800 000,0</w:t>
            </w:r>
          </w:p>
        </w:tc>
      </w:tr>
      <w:tr w:rsidR="00E62A72">
        <w:trPr>
          <w:trHeight w:val="261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Утримання та фінансова підтримка спортивних споруд</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програма "Фінансове забезпечення охорони та спожитої електричної енергії незавершеного будівництва по обєкту: "Реконструкція стадіону "Галичина" на вул.Спортивіній,2 у м. Дрогобич, Львівської області під спортивно-тренувальний молодіжний комплекс"</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5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окремих заходів з реалізації соціального проекту `Активні парки - локації здорової України`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реалізації заходів соціального проекту "Активні парки- локації здорової України"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46 848,0</w:t>
            </w:r>
          </w:p>
        </w:tc>
      </w:tr>
      <w:tr w:rsidR="00E62A72">
        <w:trPr>
          <w:trHeight w:val="178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Підтримка спорту в</w:t>
            </w:r>
            <w:r>
              <w:rPr>
                <w:rFonts w:ascii="Times New Roman" w:eastAsia="Times New Roman" w:hAnsi="Times New Roman" w:cs="Times New Roman"/>
                <w:sz w:val="24"/>
                <w:szCs w:val="24"/>
              </w:rPr>
              <w:t>ищих досягнень та організацій,які здійснюють фізкультурно-спортивну діяльність в регіоні</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розвитку фізичної культури та спорту Дрогобицької міської територіальної громади  на 2026 рік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450 000,0</w:t>
            </w:r>
          </w:p>
        </w:tc>
      </w:tr>
      <w:tr w:rsidR="00E62A72">
        <w:trPr>
          <w:trHeight w:val="69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Економічна діяльність</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2 329 250,0</w:t>
            </w:r>
          </w:p>
        </w:tc>
      </w:tr>
      <w:tr w:rsidR="00E62A72">
        <w:trPr>
          <w:trHeight w:val="12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інших заходів щодо соціально-економічного розвитку територій</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сприяння реалізації стратегії розвиткуДрогобицької територіальної  громади на  2025-2027 р.р.</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1 950 050,0</w:t>
            </w:r>
          </w:p>
        </w:tc>
      </w:tr>
      <w:tr w:rsidR="00E62A72">
        <w:trPr>
          <w:trHeight w:val="9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у сфері з"вязку , телекомунікацій та інформатики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Місцева програма інформатизації  "Цифрова Дрогобицька громада" на 2025-2027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189 200,0</w:t>
            </w:r>
          </w:p>
        </w:tc>
      </w:tr>
      <w:tr w:rsidR="00E62A72">
        <w:trPr>
          <w:trHeight w:val="12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 і заходів в галузі</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зовнішньоекономічної діяльності</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 міжнародного і транскордонного співробітництва та європейської інтеграції  Дрогоби</w:t>
            </w:r>
            <w:r>
              <w:rPr>
                <w:rFonts w:ascii="Times New Roman" w:eastAsia="Times New Roman" w:hAnsi="Times New Roman" w:cs="Times New Roman"/>
                <w:sz w:val="24"/>
                <w:szCs w:val="24"/>
              </w:rPr>
              <w:t>цької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190 000,0</w:t>
            </w:r>
          </w:p>
        </w:tc>
      </w:tr>
      <w:tr w:rsidR="00E62A72">
        <w:trPr>
          <w:trHeight w:val="58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Інша діяльність </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2 487 300,0</w:t>
            </w:r>
          </w:p>
        </w:tc>
      </w:tr>
      <w:tr w:rsidR="00E62A72">
        <w:trPr>
          <w:trHeight w:val="175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із запобігання та ліквідації надзвичайних ситуацій та наслідків стихійного лиха</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технічного і фінансового</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удосконалення та розвитку системи централізованого оповіщення і зв"язку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550 000,0</w:t>
            </w:r>
          </w:p>
        </w:tc>
      </w:tr>
      <w:tr w:rsidR="00E62A72">
        <w:trPr>
          <w:trHeight w:val="1515"/>
        </w:trPr>
        <w:tc>
          <w:tcPr>
            <w:tcW w:w="3120" w:type="dxa"/>
            <w:vMerge w:val="restart"/>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та роботи з мобілізаційної підготовки місцевого значення</w:t>
            </w:r>
          </w:p>
        </w:tc>
        <w:tc>
          <w:tcPr>
            <w:tcW w:w="444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 організації  оповіщення військовозобов"язаних рекомендованим поштовим відправленням з описом вкладення та повідомленням про вручення на території Дрогобицької міської територіальної громади на 2025-2026 роки</w:t>
            </w:r>
          </w:p>
        </w:tc>
        <w:tc>
          <w:tcPr>
            <w:tcW w:w="2355"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150 000,0</w:t>
            </w:r>
          </w:p>
        </w:tc>
      </w:tr>
      <w:tr w:rsidR="00E62A72">
        <w:trPr>
          <w:trHeight w:val="120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 організації  оборонної роботи на території Дрогобицької міської територіальної громади на 2026 рік</w:t>
            </w:r>
          </w:p>
        </w:tc>
        <w:tc>
          <w:tcPr>
            <w:tcW w:w="2355"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800 000,0</w:t>
            </w:r>
          </w:p>
        </w:tc>
      </w:tr>
      <w:tr w:rsidR="00E62A72">
        <w:trPr>
          <w:trHeight w:val="1425"/>
        </w:trPr>
        <w:tc>
          <w:tcPr>
            <w:tcW w:w="312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у сфері засобів масової інформації</w:t>
            </w:r>
          </w:p>
        </w:tc>
        <w:tc>
          <w:tcPr>
            <w:tcW w:w="444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"Фінансова  підтримка  КП "Дрогобицьке регіональне радіомовлення "Франкова земл</w:t>
            </w:r>
            <w:r>
              <w:rPr>
                <w:rFonts w:ascii="Times New Roman" w:eastAsia="Times New Roman" w:hAnsi="Times New Roman" w:cs="Times New Roman"/>
                <w:sz w:val="24"/>
                <w:szCs w:val="24"/>
              </w:rPr>
              <w:t>я"  на 2026 рік</w:t>
            </w:r>
          </w:p>
        </w:tc>
        <w:tc>
          <w:tcPr>
            <w:tcW w:w="2355"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987 300,0</w:t>
            </w:r>
          </w:p>
        </w:tc>
      </w:tr>
      <w:tr w:rsidR="00E62A72">
        <w:trPr>
          <w:trHeight w:val="510"/>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освіти виконавчих органів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7 250 000,0</w:t>
            </w:r>
          </w:p>
        </w:tc>
      </w:tr>
      <w:tr w:rsidR="00E62A72">
        <w:trPr>
          <w:trHeight w:val="52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Освіта</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2 550 000,0</w:t>
            </w:r>
          </w:p>
        </w:tc>
      </w:tr>
      <w:tr w:rsidR="00E62A72">
        <w:trPr>
          <w:trHeight w:val="18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загальної середньої освіти закладами загальної середньої освіти за рахунок коштів місцевого бюджету</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національно-патріотичного виховання учнівської молоді "Крила України" гімназії №5 ім. Героя України генерал-майора Сергія Кульчицького Дрогобицької міської ради Львівської області на 2024-2033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810 000,0</w:t>
            </w:r>
          </w:p>
        </w:tc>
      </w:tr>
      <w:tr w:rsidR="00E62A72">
        <w:trPr>
          <w:trHeight w:val="1230"/>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програми та заходи у сфері освіти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"Про персональні стипендії міського голови в галузі освіти та культури для обдарованих дітей   на 2026 рік"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171 000,0</w:t>
            </w:r>
          </w:p>
        </w:tc>
      </w:tr>
      <w:tr w:rsidR="00E62A72">
        <w:trPr>
          <w:trHeight w:val="208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військово-патріотичного виховання молоді , участі населення у заходах оборонної роботи, популяризації та проведення Всеукраїнської дитячо-юнацької військово-патріотичної гри "Сокіл" ("Джура") на 2026-2031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265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 премію міського голови</w:t>
            </w:r>
            <w:r>
              <w:rPr>
                <w:rFonts w:ascii="Times New Roman" w:eastAsia="Times New Roman" w:hAnsi="Times New Roman" w:cs="Times New Roman"/>
                <w:sz w:val="24"/>
                <w:szCs w:val="24"/>
              </w:rPr>
              <w:t xml:space="preserve"> найкращим учасникам Зовнішнього незалежного оцінювання(національного мультипредметного тестування) результатів навчання, здобутих на основі повної загальної середньої освіти Дрогобицької міської ради Львівської області</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6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"Успішний педагог"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9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Дрогобицької міської територіальної громади з розвитку плавання на 2025-2028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180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бюджету в галузі освіти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919 000,0</w:t>
            </w:r>
          </w:p>
        </w:tc>
      </w:tr>
      <w:tr w:rsidR="00E62A72">
        <w:trPr>
          <w:trHeight w:val="69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 та со</w:t>
            </w:r>
            <w:r>
              <w:rPr>
                <w:rFonts w:ascii="Times New Roman" w:eastAsia="Times New Roman" w:hAnsi="Times New Roman" w:cs="Times New Roman"/>
                <w:sz w:val="24"/>
                <w:szCs w:val="24"/>
              </w:rPr>
              <w:t>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700 000,0</w:t>
            </w:r>
          </w:p>
        </w:tc>
      </w:tr>
      <w:tr w:rsidR="00E62A72">
        <w:trPr>
          <w:trHeight w:val="259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Оздоровлення та відпочинок дітей (крім заходів з оздоровлення дітей, що здійснюються</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за рахунок коштів на оздоровлення громадян, які постраждали внаслідок Чорнобильської катастрофи)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Програма"Підготовка та проведення загальноміських заходів управління світи виконавчих органів Дрогобицької міської ради у 2026 році з оздоровлення та відпочинку дітей"</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700 000,0</w:t>
            </w:r>
          </w:p>
        </w:tc>
      </w:tr>
      <w:tr w:rsidR="00E62A72">
        <w:trPr>
          <w:trHeight w:val="51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Фізична культура і спорт</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4 000 000,00</w:t>
            </w:r>
          </w:p>
        </w:tc>
      </w:tr>
      <w:tr w:rsidR="00E62A72">
        <w:trPr>
          <w:trHeight w:val="15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підтримка дитячо-юнацьких спортивних шкіл фізкультурно-спортивних товариств</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фінансової підтримки  СДЮШОР з велоспорту "Медик" м.Дрогобича у 2026 році</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4 000 000,0</w:t>
            </w:r>
          </w:p>
        </w:tc>
      </w:tr>
      <w:tr w:rsidR="00E62A72">
        <w:trPr>
          <w:trHeight w:val="746"/>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Відділ охорони здоров`я виконавчих органів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83 95</w:t>
            </w:r>
            <w:r>
              <w:rPr>
                <w:rFonts w:ascii="Times New Roman" w:eastAsia="Times New Roman" w:hAnsi="Times New Roman" w:cs="Times New Roman"/>
                <w:sz w:val="24"/>
                <w:szCs w:val="24"/>
              </w:rPr>
              <w:t>0 800,0</w:t>
            </w:r>
          </w:p>
        </w:tc>
      </w:tr>
      <w:tr w:rsidR="00E62A72">
        <w:trPr>
          <w:trHeight w:val="51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Охорона здоров`я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83 950 800,0</w:t>
            </w:r>
          </w:p>
        </w:tc>
      </w:tr>
      <w:tr w:rsidR="00E62A72">
        <w:trPr>
          <w:trHeight w:val="111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Багатопрофільна стаціонарна медична допомога населенню</w:t>
            </w:r>
          </w:p>
        </w:tc>
        <w:tc>
          <w:tcPr>
            <w:tcW w:w="444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покриття вартості комунальних послуг та енергоносіїв комунальних закладів охорони здоров"я  </w:t>
            </w:r>
            <w:r>
              <w:rPr>
                <w:rFonts w:ascii="Times New Roman" w:eastAsia="Times New Roman" w:hAnsi="Times New Roman" w:cs="Times New Roman"/>
                <w:sz w:val="24"/>
                <w:szCs w:val="24"/>
              </w:rPr>
              <w:lastRenderedPageBreak/>
              <w:t>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53 280 800,0</w:t>
            </w:r>
          </w:p>
        </w:tc>
      </w:tr>
      <w:tr w:rsidR="00E62A72">
        <w:trPr>
          <w:trHeight w:val="129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Амбулаторно-поліклінічна допомога населенню, крім первинної медичної допомоги</w:t>
            </w:r>
          </w:p>
        </w:tc>
        <w:tc>
          <w:tcPr>
            <w:tcW w:w="444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9 635 300,0</w:t>
            </w:r>
          </w:p>
        </w:tc>
      </w:tr>
      <w:tr w:rsidR="00E62A72">
        <w:trPr>
          <w:trHeight w:val="18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Первинна медична допомога населенню, що надається амбулаторно-поліклінічними закладами (відділеннями)</w:t>
            </w:r>
          </w:p>
        </w:tc>
        <w:tc>
          <w:tcPr>
            <w:tcW w:w="444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130 500,0</w:t>
            </w:r>
          </w:p>
        </w:tc>
      </w:tr>
      <w:tr w:rsidR="00E62A72">
        <w:trPr>
          <w:trHeight w:val="21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Багатопрофільна стаціонарна медична допомога населенню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мешканців  Дрогобицької міської територіальної громади ендопротезами суглобів та розхідних матеріалів для  надання медичної допомоги пацієнтам із ураженням органів опорно-рухового</w:t>
            </w:r>
            <w:r>
              <w:rPr>
                <w:rFonts w:ascii="Times New Roman" w:eastAsia="Times New Roman" w:hAnsi="Times New Roman" w:cs="Times New Roman"/>
                <w:sz w:val="24"/>
                <w:szCs w:val="24"/>
              </w:rPr>
              <w:t xml:space="preserve"> апарату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450 000,0</w:t>
            </w:r>
          </w:p>
        </w:tc>
      </w:tr>
      <w:tr w:rsidR="00E62A72">
        <w:trPr>
          <w:trHeight w:val="133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Амбулаторно-поліклінічна допомога населенню, крім первинної медичної допомоги</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Цільова програма "Дрогобич - метрополія здоров`я"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27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діяльності інших закладів у сфері охорони здоров"я</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фінансування комунальної установи "Дрогобицький медичний інформаційно - аналітичний центр" Дрогобицької міської ради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1 000 000,0</w:t>
            </w:r>
          </w:p>
        </w:tc>
      </w:tr>
      <w:tr w:rsidR="00E62A72">
        <w:trPr>
          <w:trHeight w:val="1395"/>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Іші програми та заходи у сфері охорони здоров`я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медикаментами, медичними виробами по пільгових рецептах ветеранів війни та пільгової категорії населення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8 904 200,0</w:t>
            </w:r>
          </w:p>
        </w:tc>
      </w:tr>
      <w:tr w:rsidR="00E62A72">
        <w:trPr>
          <w:trHeight w:val="90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зубного протезування пільгової категорії населення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475 000,0</w:t>
            </w:r>
          </w:p>
        </w:tc>
      </w:tr>
      <w:tr w:rsidR="00E62A72">
        <w:trPr>
          <w:trHeight w:val="154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профілактики та лікування стоматологічних захворювань у дітей та окремих категорій дорослого населення Др</w:t>
            </w:r>
            <w:r>
              <w:rPr>
                <w:rFonts w:ascii="Times New Roman" w:eastAsia="Times New Roman" w:hAnsi="Times New Roman" w:cs="Times New Roman"/>
                <w:sz w:val="24"/>
                <w:szCs w:val="24"/>
              </w:rPr>
              <w:t>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475 000,0</w:t>
            </w:r>
          </w:p>
        </w:tc>
      </w:tr>
      <w:tr w:rsidR="00E62A72">
        <w:trPr>
          <w:trHeight w:val="208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бюджету в галузі охорони здоров’я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9 300 000,0</w:t>
            </w:r>
          </w:p>
        </w:tc>
      </w:tr>
      <w:tr w:rsidR="00E62A72">
        <w:trPr>
          <w:trHeight w:val="750"/>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праці та соціального захисту населення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30 830 000,0</w:t>
            </w:r>
          </w:p>
        </w:tc>
      </w:tr>
      <w:tr w:rsidR="00E62A72">
        <w:trPr>
          <w:trHeight w:val="72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30 830 000,0</w:t>
            </w:r>
          </w:p>
        </w:tc>
      </w:tr>
      <w:tr w:rsidR="00E62A72">
        <w:trPr>
          <w:trHeight w:val="160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Компенсаційні виплати на пільговий проїзд автомобільним  транспортом окремим категоріям громадян</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компенсаційних виплат на пільговий проїзд автомобільним  транспортом окремим категоріям громадян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10 000 000,0</w:t>
            </w:r>
          </w:p>
        </w:tc>
      </w:tr>
      <w:tr w:rsidR="00E62A72">
        <w:trPr>
          <w:trHeight w:val="309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соціальних гарантій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призначення і виплати к</w:t>
            </w:r>
            <w:r>
              <w:rPr>
                <w:rFonts w:ascii="Times New Roman" w:eastAsia="Times New Roman" w:hAnsi="Times New Roman" w:cs="Times New Roman"/>
                <w:sz w:val="24"/>
                <w:szCs w:val="24"/>
              </w:rPr>
              <w:t>омпенсації фізичним особам, які надають соціальні послуги з догляду на непрофесійній основі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2 400 000,0</w:t>
            </w:r>
          </w:p>
        </w:tc>
      </w:tr>
      <w:tr w:rsidR="00E62A72">
        <w:trPr>
          <w:trHeight w:val="289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Надання пільг населенню (крім ветеранів війни і праці, військової служби,</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органів внутрішніх справ та громадян, які постраждали внаслідок </w:t>
            </w:r>
            <w:r>
              <w:rPr>
                <w:rFonts w:ascii="Times New Roman" w:eastAsia="Times New Roman" w:hAnsi="Times New Roman" w:cs="Times New Roman"/>
                <w:sz w:val="24"/>
                <w:szCs w:val="24"/>
              </w:rPr>
              <w:t xml:space="preserve">Чорнобильської катастрофи) на оплату житлово-комунальних послуг </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соціального захисту осіб з обмеженими фізичними</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можливостями на 2026-2030 роки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320"/>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у сфері соціального захисту і соціального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 програма  соціального захисту осіб з обмеженими фізичними</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можливостями на 2026-2030 роки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5 127 000,0</w:t>
            </w:r>
          </w:p>
        </w:tc>
      </w:tr>
      <w:tr w:rsidR="00E62A72">
        <w:trPr>
          <w:trHeight w:val="211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 програма соціальної підтримки ветеранів війни, членів їх сімей, членів сімей загиблих (померлих) ветеранів війни, членів сімей загиблих (померлих) Захисників та Захисниць України та родин Героїв Небесної Сотні 2026-2030 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5 500 000,0</w:t>
            </w:r>
          </w:p>
        </w:tc>
      </w:tr>
      <w:tr w:rsidR="00E62A72">
        <w:trPr>
          <w:trHeight w:val="13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 програма  соціального захисту   репресованих осіб, воїнів УПА і членів їх сімей на 2026-2030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413 000,0</w:t>
            </w:r>
          </w:p>
        </w:tc>
      </w:tr>
      <w:tr w:rsidR="00E62A72">
        <w:trPr>
          <w:trHeight w:val="103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надання одноразової грошової допомоги для вразливих верств населення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2 000 000,0</w:t>
            </w:r>
          </w:p>
        </w:tc>
      </w:tr>
      <w:tr w:rsidR="00E62A72">
        <w:trPr>
          <w:trHeight w:val="243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надання одноразової грошової допомоги на встановлення пам'ятних знаків на могилах загиблих (померлих) Захисників та Захисниць України, ветеранів війни, бійців-добровольців АТО, постраждалих учасників Революції Гідності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2 310 000,0</w:t>
            </w:r>
          </w:p>
        </w:tc>
      </w:tr>
      <w:tr w:rsidR="00E62A72">
        <w:trPr>
          <w:trHeight w:val="13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компенсації вартості наданих послуг з організації сімейного відпочинку ветеранів війни та членів їх сімей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2 300 000,0</w:t>
            </w:r>
          </w:p>
        </w:tc>
      </w:tr>
      <w:tr w:rsidR="00E62A72">
        <w:trPr>
          <w:trHeight w:val="105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компенсації вартості наданих послуг з реабілітації ветеранів війни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280 000,0</w:t>
            </w:r>
          </w:p>
        </w:tc>
      </w:tr>
      <w:tr w:rsidR="00E62A72">
        <w:trPr>
          <w:trHeight w:val="16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надання допомоги на поховання деяких категорій осіб виконавцю волевиявлення померлого або особі, яка зобов"язалася поховати померлого на 2026 рік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735"/>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культури та розвитку туризму виконавчих органів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3 500 000,0</w:t>
            </w:r>
          </w:p>
        </w:tc>
      </w:tr>
      <w:tr w:rsidR="00E62A72">
        <w:trPr>
          <w:trHeight w:val="75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81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та заклади молодіжної політики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підтримка громадської організації "Станиця Дрогобич Пласту - Національної Скаутської організації України" у Дрогобицькій міській територіальній громаді на період 2025-2029 років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46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Культура і мистецтво</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1 750 000,0</w:t>
            </w:r>
          </w:p>
        </w:tc>
      </w:tr>
      <w:tr w:rsidR="00E62A72">
        <w:trPr>
          <w:trHeight w:val="84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в галузі культури і мистецтва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Комплексна програма"Дрогобич-місто Івана Франка" на 2025-2030 роки в м. Дрогобичі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400 000,0</w:t>
            </w:r>
          </w:p>
        </w:tc>
      </w:tr>
      <w:tr w:rsidR="00E62A72">
        <w:trPr>
          <w:trHeight w:val="87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Програма "Розвиток культури та  туризму у Дрогобицькій  міській територіальній громаді на 2025-2027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1 000 000,0</w:t>
            </w:r>
          </w:p>
        </w:tc>
      </w:tr>
      <w:tr w:rsidR="00E62A72">
        <w:trPr>
          <w:trHeight w:val="90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VII Міжнародного  джаз-пленеру "Розмаїття культур" колір і звук на теренах Дрогобиччини в 2025-2029 роках.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350 000,0</w:t>
            </w:r>
          </w:p>
        </w:tc>
      </w:tr>
      <w:tr w:rsidR="00E62A72">
        <w:trPr>
          <w:trHeight w:val="1035"/>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Інші програми та заходи, пов"язані з економічною діяльністю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1 450 000,0</w:t>
            </w:r>
          </w:p>
        </w:tc>
      </w:tr>
      <w:tr w:rsidR="00E62A72">
        <w:trPr>
          <w:trHeight w:val="132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 і заходів в галузі туризму та курортів</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Програма "Розвиток культури та  туризму у Дрогобицькій  міській територіальній громаді на 2025-2027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1 450 000,0</w:t>
            </w:r>
          </w:p>
        </w:tc>
      </w:tr>
      <w:tr w:rsidR="00E62A72">
        <w:trPr>
          <w:trHeight w:val="690"/>
        </w:trPr>
        <w:tc>
          <w:tcPr>
            <w:tcW w:w="7560" w:type="dxa"/>
            <w:gridSpan w:val="2"/>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Департамент міського господарства</w:t>
            </w:r>
          </w:p>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Дрогобицької міської ради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171 498 030,0</w:t>
            </w:r>
          </w:p>
        </w:tc>
      </w:tr>
      <w:tr w:rsidR="00E62A72">
        <w:trPr>
          <w:trHeight w:val="63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 та соціальне забезпечення</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500 000,0</w:t>
            </w:r>
          </w:p>
        </w:tc>
      </w:tr>
      <w:tr w:rsidR="00E62A72">
        <w:trPr>
          <w:trHeight w:val="208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Видатки на поховання учасників бойових дій та осіб з інвалідністю внаслідок війни</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«Відшкодування витрат на здійснене поховання померлих (загиблих) учасників бойових дій та осіб з інвалідністю внаслідок війни комунального підприємства «Служба муніципального управління» Дрогобицької міської ради на 2026р.»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500 000,00</w:t>
            </w:r>
          </w:p>
        </w:tc>
      </w:tr>
      <w:tr w:rsidR="00E62A72">
        <w:trPr>
          <w:trHeight w:val="660"/>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Житлово-комунальне господарство</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89 270 900,0</w:t>
            </w:r>
          </w:p>
        </w:tc>
      </w:tr>
      <w:tr w:rsidR="00E62A72">
        <w:trPr>
          <w:trHeight w:val="96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Організація благоустрою населених пунктів</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благоустрою Дрогобицької міської територіальної громади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74 225 900,0</w:t>
            </w:r>
          </w:p>
        </w:tc>
      </w:tr>
      <w:tr w:rsidR="00E62A72">
        <w:trPr>
          <w:trHeight w:val="121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безбар’єрного простору Дрогобицької міської територіальної громади на 2025-2026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2 500 000,0</w:t>
            </w:r>
          </w:p>
        </w:tc>
      </w:tr>
      <w:tr w:rsidR="00E62A72">
        <w:trPr>
          <w:trHeight w:val="129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співфінансування ремонту об єктів благоустрою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7 000 000,0</w:t>
            </w:r>
          </w:p>
        </w:tc>
      </w:tr>
      <w:tr w:rsidR="00E62A72">
        <w:trPr>
          <w:trHeight w:val="1815"/>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Інша  діяльність у сфері житлово-комунального господарства</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"Організація підготовки проведення святкування культурно-масових заходів та інша діяльність у сфері ЖКГ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27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обслуговування відеокамер та системи відеоспостереження в Дрогобицькій міській територіальній громаді на 2026рік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700 000,0</w:t>
            </w:r>
          </w:p>
        </w:tc>
      </w:tr>
      <w:tr w:rsidR="00E62A72">
        <w:trPr>
          <w:trHeight w:val="231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w:t>
            </w:r>
            <w:r>
              <w:rPr>
                <w:rFonts w:ascii="Times New Roman" w:eastAsia="Times New Roman" w:hAnsi="Times New Roman" w:cs="Times New Roman"/>
                <w:sz w:val="24"/>
                <w:szCs w:val="24"/>
              </w:rPr>
              <w:t>у в галузі житлово- комунального господарства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охорони навколишнього природного середовища Дрогобицької міської тариторіальної громади на 2026-2027р.р.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1 359 000,0</w:t>
            </w:r>
          </w:p>
        </w:tc>
      </w:tr>
      <w:tr w:rsidR="00E62A72">
        <w:trPr>
          <w:trHeight w:val="10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3 186 000,0</w:t>
            </w:r>
          </w:p>
        </w:tc>
      </w:tr>
      <w:tr w:rsidR="00E62A72">
        <w:trPr>
          <w:trHeight w:val="420"/>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Економічна діяльність</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75 953 130,0</w:t>
            </w:r>
          </w:p>
        </w:tc>
      </w:tr>
      <w:tr w:rsidR="00E62A72">
        <w:trPr>
          <w:trHeight w:val="12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 та транспортна інфраструктура, дорожнє господарство</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75 953 130,0</w:t>
            </w:r>
          </w:p>
        </w:tc>
      </w:tr>
      <w:tr w:rsidR="00E62A72">
        <w:trPr>
          <w:trHeight w:val="15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Утримання та розвиток автомобільних доріг та дорожньої інфраструктури за рахунок коштів місцевого бюджету</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утримання та розвитку автомобільних доріг та дорожньої інфраструктури Дрогобицької міської територіальної громади на 2024-2026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74 717 130,0</w:t>
            </w:r>
          </w:p>
        </w:tc>
      </w:tr>
      <w:tr w:rsidR="00E62A72">
        <w:trPr>
          <w:trHeight w:val="208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w:t>
            </w:r>
            <w:r>
              <w:rPr>
                <w:rFonts w:ascii="Times New Roman" w:eastAsia="Times New Roman" w:hAnsi="Times New Roman" w:cs="Times New Roman"/>
                <w:sz w:val="24"/>
                <w:szCs w:val="24"/>
              </w:rPr>
              <w:t>штів місцевого бюджету в галузі дорожнього господарства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1 236 000,0</w:t>
            </w:r>
          </w:p>
        </w:tc>
      </w:tr>
      <w:tr w:rsidR="00E62A72">
        <w:trPr>
          <w:trHeight w:val="465"/>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Інша  діяльність</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5 774 000,0</w:t>
            </w:r>
          </w:p>
        </w:tc>
      </w:tr>
      <w:tr w:rsidR="00E62A72">
        <w:trPr>
          <w:trHeight w:val="151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із запобігання та ліквідації надзвичайних ситуацій та наслідків стихійного лиха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запобігання та ліквідації надзвичайних ситуацій та наслідків стихійного лиха у Дрогобицькій міській територіальній громаді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500 000,0</w:t>
            </w:r>
          </w:p>
        </w:tc>
      </w:tr>
      <w:tr w:rsidR="00E62A72">
        <w:trPr>
          <w:trHeight w:val="9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Муніципальні фор</w:t>
            </w:r>
            <w:r>
              <w:rPr>
                <w:rFonts w:ascii="Times New Roman" w:eastAsia="Times New Roman" w:hAnsi="Times New Roman" w:cs="Times New Roman"/>
                <w:sz w:val="24"/>
                <w:szCs w:val="24"/>
              </w:rPr>
              <w:t>мування з охорони громадського порядку</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фінансової підтримки КП "Муніципальна варта" ДМР на 2024-2026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4 474 000,0</w:t>
            </w:r>
          </w:p>
        </w:tc>
      </w:tr>
      <w:tr w:rsidR="00E62A72">
        <w:trPr>
          <w:trHeight w:val="100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Природоохоронні заходи за рахунок цільових фондів</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"Природоохоронні заходи за рахунок цільових фондів на 2026р."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800 000,0</w:t>
            </w:r>
          </w:p>
        </w:tc>
      </w:tr>
      <w:tr w:rsidR="00E62A72">
        <w:trPr>
          <w:trHeight w:val="720"/>
        </w:trPr>
        <w:tc>
          <w:tcPr>
            <w:tcW w:w="7560" w:type="dxa"/>
            <w:gridSpan w:val="2"/>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майна громади виконавчих органів Дрогобицької міської ради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599 000,0</w:t>
            </w:r>
          </w:p>
        </w:tc>
      </w:tr>
      <w:tr w:rsidR="00E62A72">
        <w:trPr>
          <w:trHeight w:val="405"/>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Економічна діяльність</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599 000,0</w:t>
            </w:r>
          </w:p>
        </w:tc>
      </w:tr>
      <w:tr w:rsidR="00E62A72">
        <w:trPr>
          <w:trHeight w:val="9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Здійснення заходів із землеустрою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земельних відносин на території Дрогобицької міської ради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449 000,0</w:t>
            </w:r>
          </w:p>
        </w:tc>
      </w:tr>
      <w:tr w:rsidR="00E62A72">
        <w:trPr>
          <w:trHeight w:val="1275"/>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пов'язані з економічною діяльністю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приватизації комунального майна  на території Дрогобицької міської ради на 2026рік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75 000,0</w:t>
            </w:r>
          </w:p>
        </w:tc>
      </w:tr>
      <w:tr w:rsidR="00E62A72">
        <w:trPr>
          <w:trHeight w:val="10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оренди комунального майна на території Дрогобицької міської ради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75 000,0</w:t>
            </w:r>
          </w:p>
        </w:tc>
      </w:tr>
      <w:tr w:rsidR="00E62A72">
        <w:trPr>
          <w:trHeight w:val="46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Всього :</w:t>
            </w:r>
          </w:p>
        </w:tc>
        <w:tc>
          <w:tcPr>
            <w:tcW w:w="4440"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309 361 028,0</w:t>
            </w:r>
          </w:p>
        </w:tc>
      </w:tr>
    </w:tbl>
    <w:p w:rsidR="00E62A72" w:rsidRDefault="00E62A72">
      <w:pPr>
        <w:spacing w:after="0" w:line="240" w:lineRule="auto"/>
        <w:ind w:left="440"/>
        <w:jc w:val="both"/>
        <w:rPr>
          <w:rFonts w:ascii="Times New Roman" w:eastAsia="Times New Roman" w:hAnsi="Times New Roman" w:cs="Times New Roman"/>
          <w:sz w:val="28"/>
          <w:szCs w:val="28"/>
        </w:rPr>
      </w:pPr>
    </w:p>
    <w:p w:rsidR="00E62A72" w:rsidRDefault="00E62A72">
      <w:pPr>
        <w:pBdr>
          <w:top w:val="nil"/>
          <w:left w:val="nil"/>
          <w:bottom w:val="nil"/>
          <w:right w:val="nil"/>
          <w:between w:val="nil"/>
        </w:pBdr>
        <w:spacing w:after="0" w:line="240" w:lineRule="auto"/>
        <w:ind w:left="440"/>
        <w:jc w:val="both"/>
        <w:rPr>
          <w:rFonts w:ascii="Times New Roman" w:eastAsia="Times New Roman" w:hAnsi="Times New Roman" w:cs="Times New Roman"/>
          <w:color w:val="000000"/>
          <w:sz w:val="28"/>
          <w:szCs w:val="28"/>
        </w:rPr>
      </w:pPr>
    </w:p>
    <w:p w:rsidR="00E62A72" w:rsidRDefault="00300A7F">
      <w:p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Начальник управління інвестицій </w:t>
      </w:r>
    </w:p>
    <w:p w:rsidR="00E62A72" w:rsidRDefault="00300A7F">
      <w:p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та економічного розвитку </w:t>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t>Леся ЛАЗУНДА</w:t>
      </w:r>
    </w:p>
    <w:sectPr w:rsidR="00E62A72">
      <w:footerReference w:type="default" r:id="rId30"/>
      <w:pgSz w:w="12240" w:h="15840"/>
      <w:pgMar w:top="1134" w:right="850" w:bottom="1134" w:left="1843"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0A7F" w:rsidRDefault="00300A7F">
      <w:pPr>
        <w:spacing w:after="0" w:line="240" w:lineRule="auto"/>
      </w:pPr>
      <w:r>
        <w:separator/>
      </w:r>
    </w:p>
  </w:endnote>
  <w:endnote w:type="continuationSeparator" w:id="0">
    <w:p w:rsidR="00300A7F" w:rsidRDefault="00300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charset w:val="00"/>
    <w:family w:val="auto"/>
    <w:pitch w:val="default"/>
    <w:embedRegular r:id="rId1" w:fontKey="{CEE2AC45-8C70-46C7-8B8B-E15D450ECA0A}"/>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6AE97D2F-9DEF-47F4-9014-720F501DF6C4}"/>
    <w:embedBold r:id="rId3" w:fontKey="{6753AB99-608E-4F49-97E6-BE5AC26DA9D0}"/>
    <w:embedBoldItalic r:id="rId4" w:fontKey="{50CB3BB5-94CC-4FE3-BEE7-4D47D9B65EAC}"/>
  </w:font>
  <w:font w:name="Cambria">
    <w:panose1 w:val="02040503050406030204"/>
    <w:charset w:val="CC"/>
    <w:family w:val="roman"/>
    <w:pitch w:val="variable"/>
    <w:sig w:usb0="E00006FF" w:usb1="420024FF" w:usb2="02000000" w:usb3="00000000" w:csb0="0000019F" w:csb1="00000000"/>
    <w:embedRegular r:id="rId5" w:fontKey="{278634BB-D715-4E92-9DDE-BEC5EA0A2188}"/>
    <w:embedBold r:id="rId6" w:fontKey="{275F5ACE-F4E7-48E5-8CBB-BF14EF2E8C01}"/>
  </w:font>
  <w:font w:name="Georgia">
    <w:panose1 w:val="02040502050405020303"/>
    <w:charset w:val="CC"/>
    <w:family w:val="roman"/>
    <w:pitch w:val="variable"/>
    <w:sig w:usb0="00000287" w:usb1="00000000" w:usb2="00000000" w:usb3="00000000" w:csb0="0000009F" w:csb1="00000000"/>
    <w:embedItalic r:id="rId7" w:fontKey="{0500EFB9-2294-4B6D-A4C6-D4EE80FCA422}"/>
  </w:font>
  <w:font w:name="Andika">
    <w:charset w:val="00"/>
    <w:family w:val="auto"/>
    <w:pitch w:val="default"/>
    <w:embedRegular r:id="rId8" w:fontKey="{207012E1-274D-4591-B057-E8D2FB46A893}"/>
    <w:embedBold r:id="rId9" w:fontKey="{6F9CC586-A5BC-4308-9D76-C0901532C3CE}"/>
  </w:font>
  <w:font w:name="Gungsuh">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2A72" w:rsidRDefault="00300A7F">
    <w:pPr>
      <w:pBdr>
        <w:top w:val="nil"/>
        <w:left w:val="nil"/>
        <w:bottom w:val="nil"/>
        <w:right w:val="nil"/>
        <w:between w:val="nil"/>
      </w:pBdr>
      <w:tabs>
        <w:tab w:val="center" w:pos="4819"/>
        <w:tab w:val="right" w:pos="9639"/>
      </w:tabs>
      <w:spacing w:after="0" w:line="240" w:lineRule="auto"/>
      <w:jc w:val="right"/>
      <w:rPr>
        <w:color w:val="000000"/>
      </w:rPr>
    </w:pPr>
    <w:r>
      <w:rPr>
        <w:color w:val="000000"/>
      </w:rPr>
      <w:fldChar w:fldCharType="begin"/>
    </w:r>
    <w:r>
      <w:rPr>
        <w:color w:val="000000"/>
      </w:rPr>
      <w:instrText>PAGE</w:instrText>
    </w:r>
    <w:r w:rsidR="00D82F00">
      <w:rPr>
        <w:color w:val="000000"/>
      </w:rPr>
      <w:fldChar w:fldCharType="separate"/>
    </w:r>
    <w:r w:rsidR="00D82F00">
      <w:rPr>
        <w:noProof/>
        <w:color w:val="000000"/>
      </w:rPr>
      <w:t>2</w:t>
    </w:r>
    <w:r>
      <w:rPr>
        <w:color w:val="000000"/>
      </w:rPr>
      <w:fldChar w:fldCharType="end"/>
    </w:r>
  </w:p>
  <w:p w:rsidR="00E62A72" w:rsidRDefault="00E62A72">
    <w:pPr>
      <w:pBdr>
        <w:top w:val="nil"/>
        <w:left w:val="nil"/>
        <w:bottom w:val="nil"/>
        <w:right w:val="nil"/>
        <w:between w:val="nil"/>
      </w:pBdr>
      <w:tabs>
        <w:tab w:val="center" w:pos="4819"/>
        <w:tab w:val="right" w:pos="9639"/>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0A7F" w:rsidRDefault="00300A7F">
      <w:pPr>
        <w:spacing w:after="0" w:line="240" w:lineRule="auto"/>
      </w:pPr>
      <w:r>
        <w:separator/>
      </w:r>
    </w:p>
  </w:footnote>
  <w:footnote w:type="continuationSeparator" w:id="0">
    <w:p w:rsidR="00300A7F" w:rsidRDefault="00300A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B45C1"/>
    <w:multiLevelType w:val="multilevel"/>
    <w:tmpl w:val="613E24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3115FEC"/>
    <w:multiLevelType w:val="multilevel"/>
    <w:tmpl w:val="36DAA5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4153B7F"/>
    <w:multiLevelType w:val="multilevel"/>
    <w:tmpl w:val="55145F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60E0889"/>
    <w:multiLevelType w:val="multilevel"/>
    <w:tmpl w:val="1AE05C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8182774"/>
    <w:multiLevelType w:val="multilevel"/>
    <w:tmpl w:val="929A9A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95A7179"/>
    <w:multiLevelType w:val="multilevel"/>
    <w:tmpl w:val="204EB2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CE859C4"/>
    <w:multiLevelType w:val="multilevel"/>
    <w:tmpl w:val="E618EE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F7A6EDB"/>
    <w:multiLevelType w:val="multilevel"/>
    <w:tmpl w:val="0A1A0C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1166191F"/>
    <w:multiLevelType w:val="multilevel"/>
    <w:tmpl w:val="D6D40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3A30AB5"/>
    <w:multiLevelType w:val="multilevel"/>
    <w:tmpl w:val="E3AA9D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14605EC0"/>
    <w:multiLevelType w:val="multilevel"/>
    <w:tmpl w:val="7B38B5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5A63414"/>
    <w:multiLevelType w:val="multilevel"/>
    <w:tmpl w:val="27D463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64D41A5"/>
    <w:multiLevelType w:val="multilevel"/>
    <w:tmpl w:val="226CEF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19045EAF"/>
    <w:multiLevelType w:val="multilevel"/>
    <w:tmpl w:val="54FEF9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1B233FE1"/>
    <w:multiLevelType w:val="multilevel"/>
    <w:tmpl w:val="A1D60C08"/>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CB20CE5"/>
    <w:multiLevelType w:val="multilevel"/>
    <w:tmpl w:val="BBA2CB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20186CFB"/>
    <w:multiLevelType w:val="multilevel"/>
    <w:tmpl w:val="36FA5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22BA66B6"/>
    <w:multiLevelType w:val="multilevel"/>
    <w:tmpl w:val="23AAA7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4406EC5"/>
    <w:multiLevelType w:val="multilevel"/>
    <w:tmpl w:val="8084E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7F05DD2"/>
    <w:multiLevelType w:val="multilevel"/>
    <w:tmpl w:val="2C1C80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282E3A01"/>
    <w:multiLevelType w:val="multilevel"/>
    <w:tmpl w:val="DFE846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92070EF"/>
    <w:multiLevelType w:val="multilevel"/>
    <w:tmpl w:val="C7EE6A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C847148"/>
    <w:multiLevelType w:val="multilevel"/>
    <w:tmpl w:val="739C8A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2D665D79"/>
    <w:multiLevelType w:val="multilevel"/>
    <w:tmpl w:val="8EF002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31C22E79"/>
    <w:multiLevelType w:val="multilevel"/>
    <w:tmpl w:val="0786F8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3ACB31B8"/>
    <w:multiLevelType w:val="multilevel"/>
    <w:tmpl w:val="15248D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3BDE65C5"/>
    <w:multiLevelType w:val="multilevel"/>
    <w:tmpl w:val="E42615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3EED5D33"/>
    <w:multiLevelType w:val="multilevel"/>
    <w:tmpl w:val="550625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3F5D0BCD"/>
    <w:multiLevelType w:val="multilevel"/>
    <w:tmpl w:val="E0829AA8"/>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34E43E3"/>
    <w:multiLevelType w:val="multilevel"/>
    <w:tmpl w:val="47C021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450A4E05"/>
    <w:multiLevelType w:val="multilevel"/>
    <w:tmpl w:val="9B8CB4C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1" w15:restartNumberingAfterBreak="0">
    <w:nsid w:val="464E6730"/>
    <w:multiLevelType w:val="multilevel"/>
    <w:tmpl w:val="F5F2E6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4BA77AD8"/>
    <w:multiLevelType w:val="multilevel"/>
    <w:tmpl w:val="163EB1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15:restartNumberingAfterBreak="0">
    <w:nsid w:val="4DA7499A"/>
    <w:multiLevelType w:val="multilevel"/>
    <w:tmpl w:val="B532DD3C"/>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4F414235"/>
    <w:multiLevelType w:val="multilevel"/>
    <w:tmpl w:val="3D509B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5198693F"/>
    <w:multiLevelType w:val="multilevel"/>
    <w:tmpl w:val="AAAE6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1AD211D"/>
    <w:multiLevelType w:val="multilevel"/>
    <w:tmpl w:val="099E6E7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52217EE2"/>
    <w:multiLevelType w:val="multilevel"/>
    <w:tmpl w:val="D2D869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540621B8"/>
    <w:multiLevelType w:val="multilevel"/>
    <w:tmpl w:val="B3C04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A7C0A87"/>
    <w:multiLevelType w:val="multilevel"/>
    <w:tmpl w:val="FB7421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5B7271AC"/>
    <w:multiLevelType w:val="multilevel"/>
    <w:tmpl w:val="6B7875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645B37F5"/>
    <w:multiLevelType w:val="multilevel"/>
    <w:tmpl w:val="C8448D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66E2369B"/>
    <w:multiLevelType w:val="multilevel"/>
    <w:tmpl w:val="49B87D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B5868BC"/>
    <w:multiLevelType w:val="multilevel"/>
    <w:tmpl w:val="8A9E5864"/>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D7A1D3A"/>
    <w:multiLevelType w:val="multilevel"/>
    <w:tmpl w:val="DDC693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5" w15:restartNumberingAfterBreak="0">
    <w:nsid w:val="706B7961"/>
    <w:multiLevelType w:val="multilevel"/>
    <w:tmpl w:val="8084D77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72C54FCA"/>
    <w:multiLevelType w:val="multilevel"/>
    <w:tmpl w:val="6C78C3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15:restartNumberingAfterBreak="0">
    <w:nsid w:val="74E70D3C"/>
    <w:multiLevelType w:val="multilevel"/>
    <w:tmpl w:val="BB5416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6806BD5"/>
    <w:multiLevelType w:val="multilevel"/>
    <w:tmpl w:val="1EA28F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15:restartNumberingAfterBreak="0">
    <w:nsid w:val="77030E7C"/>
    <w:multiLevelType w:val="multilevel"/>
    <w:tmpl w:val="B202A1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8E1287E"/>
    <w:multiLevelType w:val="multilevel"/>
    <w:tmpl w:val="680AD7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79C71A60"/>
    <w:multiLevelType w:val="multilevel"/>
    <w:tmpl w:val="07FCAD92"/>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B9E4223"/>
    <w:multiLevelType w:val="multilevel"/>
    <w:tmpl w:val="04020A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26"/>
  </w:num>
  <w:num w:numId="2">
    <w:abstractNumId w:val="42"/>
  </w:num>
  <w:num w:numId="3">
    <w:abstractNumId w:val="22"/>
  </w:num>
  <w:num w:numId="4">
    <w:abstractNumId w:val="3"/>
  </w:num>
  <w:num w:numId="5">
    <w:abstractNumId w:val="25"/>
  </w:num>
  <w:num w:numId="6">
    <w:abstractNumId w:val="7"/>
  </w:num>
  <w:num w:numId="7">
    <w:abstractNumId w:val="29"/>
  </w:num>
  <w:num w:numId="8">
    <w:abstractNumId w:val="5"/>
  </w:num>
  <w:num w:numId="9">
    <w:abstractNumId w:val="27"/>
  </w:num>
  <w:num w:numId="10">
    <w:abstractNumId w:val="48"/>
  </w:num>
  <w:num w:numId="11">
    <w:abstractNumId w:val="46"/>
  </w:num>
  <w:num w:numId="12">
    <w:abstractNumId w:val="39"/>
  </w:num>
  <w:num w:numId="13">
    <w:abstractNumId w:val="11"/>
  </w:num>
  <w:num w:numId="14">
    <w:abstractNumId w:val="0"/>
  </w:num>
  <w:num w:numId="15">
    <w:abstractNumId w:val="9"/>
  </w:num>
  <w:num w:numId="16">
    <w:abstractNumId w:val="45"/>
  </w:num>
  <w:num w:numId="17">
    <w:abstractNumId w:val="21"/>
  </w:num>
  <w:num w:numId="18">
    <w:abstractNumId w:val="44"/>
  </w:num>
  <w:num w:numId="19">
    <w:abstractNumId w:val="40"/>
  </w:num>
  <w:num w:numId="20">
    <w:abstractNumId w:val="51"/>
  </w:num>
  <w:num w:numId="21">
    <w:abstractNumId w:val="20"/>
  </w:num>
  <w:num w:numId="22">
    <w:abstractNumId w:val="49"/>
  </w:num>
  <w:num w:numId="23">
    <w:abstractNumId w:val="24"/>
  </w:num>
  <w:num w:numId="24">
    <w:abstractNumId w:val="14"/>
  </w:num>
  <w:num w:numId="25">
    <w:abstractNumId w:val="1"/>
  </w:num>
  <w:num w:numId="26">
    <w:abstractNumId w:val="19"/>
  </w:num>
  <w:num w:numId="27">
    <w:abstractNumId w:val="15"/>
  </w:num>
  <w:num w:numId="28">
    <w:abstractNumId w:val="33"/>
  </w:num>
  <w:num w:numId="29">
    <w:abstractNumId w:val="41"/>
  </w:num>
  <w:num w:numId="30">
    <w:abstractNumId w:val="36"/>
  </w:num>
  <w:num w:numId="31">
    <w:abstractNumId w:val="8"/>
  </w:num>
  <w:num w:numId="32">
    <w:abstractNumId w:val="6"/>
  </w:num>
  <w:num w:numId="33">
    <w:abstractNumId w:val="50"/>
  </w:num>
  <w:num w:numId="34">
    <w:abstractNumId w:val="37"/>
  </w:num>
  <w:num w:numId="35">
    <w:abstractNumId w:val="23"/>
  </w:num>
  <w:num w:numId="36">
    <w:abstractNumId w:val="2"/>
  </w:num>
  <w:num w:numId="37">
    <w:abstractNumId w:val="16"/>
  </w:num>
  <w:num w:numId="38">
    <w:abstractNumId w:val="4"/>
  </w:num>
  <w:num w:numId="39">
    <w:abstractNumId w:val="43"/>
  </w:num>
  <w:num w:numId="40">
    <w:abstractNumId w:val="28"/>
  </w:num>
  <w:num w:numId="41">
    <w:abstractNumId w:val="31"/>
  </w:num>
  <w:num w:numId="42">
    <w:abstractNumId w:val="12"/>
  </w:num>
  <w:num w:numId="43">
    <w:abstractNumId w:val="38"/>
  </w:num>
  <w:num w:numId="44">
    <w:abstractNumId w:val="13"/>
  </w:num>
  <w:num w:numId="45">
    <w:abstractNumId w:val="35"/>
  </w:num>
  <w:num w:numId="46">
    <w:abstractNumId w:val="47"/>
  </w:num>
  <w:num w:numId="47">
    <w:abstractNumId w:val="34"/>
  </w:num>
  <w:num w:numId="48">
    <w:abstractNumId w:val="17"/>
  </w:num>
  <w:num w:numId="49">
    <w:abstractNumId w:val="10"/>
  </w:num>
  <w:num w:numId="50">
    <w:abstractNumId w:val="30"/>
  </w:num>
  <w:num w:numId="51">
    <w:abstractNumId w:val="32"/>
  </w:num>
  <w:num w:numId="52">
    <w:abstractNumId w:val="52"/>
  </w:num>
  <w:num w:numId="53">
    <w:abstractNumId w:val="1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A72"/>
    <w:rsid w:val="00300A7F"/>
    <w:rsid w:val="00D82F00"/>
    <w:rsid w:val="00E62A7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2517AF8-ADFC-4546-8DEE-208E5594F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spacing w:before="240" w:after="60" w:line="240" w:lineRule="auto"/>
      <w:outlineLvl w:val="0"/>
    </w:pPr>
    <w:rPr>
      <w:rFonts w:ascii="Cambria" w:eastAsia="Cambria" w:hAnsi="Cambria" w:cs="Cambria"/>
      <w:b/>
      <w:bCs/>
      <w:sz w:val="32"/>
      <w:szCs w:val="32"/>
    </w:rPr>
  </w:style>
  <w:style w:type="paragraph" w:styleId="2">
    <w:name w:val="heading 2"/>
    <w:basedOn w:val="a"/>
    <w:next w:val="a"/>
    <w:pPr>
      <w:keepNext/>
      <w:keepLines/>
      <w:spacing w:before="40" w:after="0"/>
      <w:outlineLvl w:val="1"/>
    </w:pPr>
    <w:rPr>
      <w:color w:val="2E75B5"/>
      <w:sz w:val="26"/>
      <w:szCs w:val="26"/>
    </w:rPr>
  </w:style>
  <w:style w:type="paragraph" w:styleId="3">
    <w:name w:val="heading 3"/>
    <w:basedOn w:val="a"/>
    <w:next w:val="a"/>
    <w:pPr>
      <w:spacing w:line="240" w:lineRule="auto"/>
      <w:outlineLvl w:val="2"/>
    </w:pPr>
    <w:rPr>
      <w:rFonts w:ascii="Times New Roman" w:eastAsia="Times New Roman" w:hAnsi="Times New Roman" w:cs="Times New Roman"/>
      <w:b/>
      <w:bCs/>
      <w:sz w:val="27"/>
      <w:szCs w:val="27"/>
    </w:rPr>
  </w:style>
  <w:style w:type="paragraph" w:styleId="4">
    <w:name w:val="heading 4"/>
    <w:basedOn w:val="a"/>
    <w:next w:val="a"/>
    <w:pPr>
      <w:spacing w:line="240" w:lineRule="auto"/>
      <w:outlineLvl w:val="3"/>
    </w:pPr>
    <w:rPr>
      <w:rFonts w:ascii="Times New Roman" w:eastAsia="Times New Roman" w:hAnsi="Times New Roman" w:cs="Times New Roman"/>
      <w:b/>
      <w:bCs/>
      <w:sz w:val="24"/>
      <w:szCs w:val="24"/>
    </w:rPr>
  </w:style>
  <w:style w:type="paragraph" w:styleId="5">
    <w:name w:val="heading 5"/>
    <w:basedOn w:val="a"/>
    <w:next w:val="a"/>
    <w:pPr>
      <w:keepNext/>
      <w:keepLines/>
      <w:spacing w:before="40" w:after="0"/>
      <w:outlineLvl w:val="4"/>
    </w:pPr>
    <w:rPr>
      <w:color w:val="2E75B5"/>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88</Pages>
  <Words>111880</Words>
  <Characters>63773</Characters>
  <Application>Microsoft Office Word</Application>
  <DocSecurity>0</DocSecurity>
  <Lines>531</Lines>
  <Paragraphs>350</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175303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Kmetyk-Ulyana</dc:creator>
  <cp:lastModifiedBy>User</cp:lastModifiedBy>
  <cp:revision>2</cp:revision>
  <dcterms:created xsi:type="dcterms:W3CDTF">2026-03-06T13:19:00Z</dcterms:created>
  <dcterms:modified xsi:type="dcterms:W3CDTF">2026-03-06T13:19:00Z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1033-12.2.0.19805</vt:lpwstr>
  </property>
  <property fmtid="{D5CDD505-2E9C-101B-9397-08002B2CF9AE}" pid="3" name="ICV">
    <vt:lpwstr>76F0592CCD674C86B083F2C7EDEF5CD2_12</vt:lpwstr>
  </property>
</Properties>
</file>